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before="100" w:beforeAutospacing="1" w:after="100" w:afterAutospacing="1" w:line="240" w:lineRule="auto"/>
        <w:jc w:val="both"/>
        <w:rPr>
          <w:rFonts w:ascii="Times New Roman" w:eastAsiaTheme="minorEastAsia" w:hAnsi="Times New Roman" w:cs="Times New Roman"/>
          <w:sz w:val="24"/>
          <w:szCs w:val="24"/>
          <w:lang w:eastAsia="uk-UA"/>
        </w:rPr>
      </w:pPr>
    </w:p>
    <w:tbl>
      <w:tblPr>
        <w:tblStyle w:val="a7"/>
        <w:tblW w:w="4247" w:type="dxa"/>
        <w:tblInd w:w="5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tblGrid>
      <w:tr>
        <w:tc>
          <w:tcPr>
            <w:tcW w:w="4247" w:type="dxa"/>
          </w:tcPr>
          <w:p>
            <w:pPr>
              <w:spacing w:before="100" w:beforeAutospacing="1" w:after="100" w:afterAutospacing="1"/>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Додаток</w:t>
            </w:r>
            <w:r>
              <w:rPr>
                <w:rFonts w:ascii="Times New Roman" w:eastAsiaTheme="minorEastAsia" w:hAnsi="Times New Roman" w:cs="Times New Roman"/>
                <w:sz w:val="24"/>
                <w:szCs w:val="24"/>
                <w:lang w:eastAsia="uk-UA"/>
              </w:rPr>
              <w:br/>
              <w:t xml:space="preserve">до Положення про Робочу групу з відбору заходів з розвитку галузі енергетики, які можуть фінансуватись за бюджетною програмою КПКВК 2401490 </w:t>
            </w:r>
            <w:r>
              <w:rPr>
                <w:rFonts w:ascii="Times New Roman" w:eastAsiaTheme="minorEastAsia" w:hAnsi="Times New Roman" w:cs="Times New Roman"/>
                <w:sz w:val="24"/>
                <w:szCs w:val="24"/>
                <w:lang w:eastAsia="uk-UA"/>
              </w:rPr>
              <w:t>«</w:t>
            </w:r>
            <w:r>
              <w:rPr>
                <w:rFonts w:ascii="Times New Roman" w:eastAsiaTheme="minorEastAsia" w:hAnsi="Times New Roman" w:cs="Times New Roman"/>
                <w:sz w:val="24"/>
                <w:szCs w:val="24"/>
                <w:lang w:eastAsia="uk-UA"/>
              </w:rPr>
              <w:t>Підтримка впровадження Енергетичної стратегії України</w:t>
            </w:r>
            <w:r>
              <w:rPr>
                <w:rFonts w:ascii="Times New Roman" w:eastAsiaTheme="minorEastAsia" w:hAnsi="Times New Roman" w:cs="Times New Roman"/>
                <w:sz w:val="24"/>
                <w:szCs w:val="24"/>
                <w:lang w:eastAsia="uk-UA"/>
              </w:rPr>
              <w:t>»</w:t>
            </w:r>
          </w:p>
          <w:p>
            <w:pPr>
              <w:spacing w:before="100" w:beforeAutospacing="1" w:after="100" w:afterAutospacing="1"/>
              <w:jc w:val="both"/>
              <w:rPr>
                <w:rFonts w:ascii="Times New Roman" w:eastAsiaTheme="minorEastAsia" w:hAnsi="Times New Roman" w:cs="Times New Roman"/>
                <w:sz w:val="24"/>
                <w:szCs w:val="24"/>
                <w:lang w:eastAsia="uk-UA"/>
              </w:rPr>
            </w:pPr>
          </w:p>
        </w:tc>
      </w:tr>
    </w:tbl>
    <w:p>
      <w:pPr>
        <w:spacing w:before="100" w:beforeAutospacing="1" w:after="100" w:afterAutospacing="1" w:line="240" w:lineRule="auto"/>
        <w:jc w:val="center"/>
        <w:rPr>
          <w:rFonts w:ascii="Times New Roman" w:eastAsia="Times New Roman" w:hAnsi="Times New Roman" w:cs="Times New Roman"/>
          <w:b/>
          <w:bCs/>
          <w:sz w:val="27"/>
          <w:szCs w:val="27"/>
          <w:lang w:eastAsia="uk-UA"/>
        </w:rPr>
      </w:pPr>
      <w:r>
        <w:rPr>
          <w:rFonts w:ascii="Times New Roman" w:eastAsia="Times New Roman" w:hAnsi="Times New Roman" w:cs="Times New Roman"/>
          <w:b/>
          <w:bCs/>
          <w:sz w:val="27"/>
          <w:szCs w:val="27"/>
          <w:lang w:eastAsia="uk-UA"/>
        </w:rPr>
        <w:t>Форма резюме заходу з розвитку галузі енергетики</w:t>
      </w:r>
    </w:p>
    <w:p>
      <w:pPr>
        <w:spacing w:before="100" w:beforeAutospacing="1" w:after="100" w:afterAutospacing="1" w:line="240" w:lineRule="auto"/>
        <w:jc w:val="center"/>
        <w:rPr>
          <w:rFonts w:ascii="Times New Roman" w:eastAsiaTheme="minorEastAsia" w:hAnsi="Times New Roman" w:cs="Times New Roman"/>
          <w:b/>
          <w:bCs/>
          <w:i/>
          <w:iCs/>
          <w:sz w:val="24"/>
          <w:szCs w:val="24"/>
          <w:lang w:eastAsia="uk-UA"/>
        </w:rPr>
      </w:pPr>
      <w:r>
        <w:rPr>
          <w:rFonts w:ascii="Times New Roman" w:eastAsiaTheme="minorEastAsia" w:hAnsi="Times New Roman" w:cs="Times New Roman"/>
          <w:b/>
          <w:bCs/>
          <w:sz w:val="24"/>
          <w:szCs w:val="24"/>
          <w:lang w:eastAsia="uk-UA"/>
        </w:rPr>
        <w:t>Назва заходу</w:t>
      </w:r>
      <w:r>
        <w:rPr>
          <w:rFonts w:ascii="Times New Roman" w:eastAsiaTheme="minorEastAsia" w:hAnsi="Times New Roman" w:cs="Times New Roman"/>
          <w:sz w:val="24"/>
          <w:szCs w:val="24"/>
          <w:lang w:eastAsia="uk-UA"/>
        </w:rPr>
        <w:t xml:space="preserve"> -</w:t>
      </w:r>
      <w:r>
        <w:rPr>
          <w:rFonts w:ascii="Times New Roman" w:eastAsiaTheme="minorEastAsia" w:hAnsi="Times New Roman" w:cs="Times New Roman"/>
          <w:b/>
          <w:bCs/>
          <w:sz w:val="24"/>
          <w:szCs w:val="24"/>
          <w:lang w:eastAsia="uk-UA"/>
        </w:rPr>
        <w:t xml:space="preserve"> </w:t>
      </w:r>
      <w:r>
        <w:rPr>
          <w:rFonts w:ascii="Times New Roman" w:eastAsiaTheme="minorEastAsia" w:hAnsi="Times New Roman" w:cs="Times New Roman"/>
          <w:b/>
          <w:bCs/>
          <w:i/>
          <w:iCs/>
          <w:sz w:val="24"/>
          <w:szCs w:val="24"/>
          <w:lang w:eastAsia="uk-UA"/>
        </w:rPr>
        <w:t>[заповнюється]</w:t>
      </w:r>
    </w:p>
    <w:tbl>
      <w:tblPr>
        <w:tblStyle w:val="a7"/>
        <w:tblW w:w="9771" w:type="dxa"/>
        <w:tblInd w:w="149" w:type="dxa"/>
        <w:tblLook w:val="04A0" w:firstRow="1" w:lastRow="0" w:firstColumn="1" w:lastColumn="0" w:noHBand="0" w:noVBand="1"/>
      </w:tblPr>
      <w:tblGrid>
        <w:gridCol w:w="4665"/>
        <w:gridCol w:w="5106"/>
      </w:tblGrid>
      <w:tr>
        <w:tc>
          <w:tcPr>
            <w:tcW w:w="4665" w:type="dxa"/>
          </w:tcPr>
          <w:p>
            <w:pPr>
              <w:spacing w:before="100" w:beforeAutospacing="1" w:after="100" w:afterAutospacing="1"/>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Головний розпорядник коштів державного бюджету -</w:t>
            </w:r>
          </w:p>
        </w:tc>
        <w:tc>
          <w:tcPr>
            <w:tcW w:w="5106" w:type="dxa"/>
          </w:tcPr>
          <w:p>
            <w:pPr>
              <w:spacing w:before="100" w:beforeAutospacing="1" w:after="100" w:afterAutospacing="1"/>
              <w:jc w:val="center"/>
              <w:rPr>
                <w:rFonts w:ascii="Times New Roman" w:eastAsiaTheme="minorEastAsia" w:hAnsi="Times New Roman" w:cs="Times New Roman"/>
                <w:b/>
                <w:bCs/>
                <w:i/>
                <w:iCs/>
                <w:sz w:val="24"/>
                <w:szCs w:val="24"/>
                <w:lang w:eastAsia="uk-UA"/>
              </w:rPr>
            </w:pPr>
            <w:r>
              <w:rPr>
                <w:rFonts w:ascii="Times New Roman" w:eastAsiaTheme="minorEastAsia" w:hAnsi="Times New Roman" w:cs="Times New Roman"/>
                <w:sz w:val="24"/>
                <w:szCs w:val="24"/>
                <w:lang w:eastAsia="uk-UA"/>
              </w:rPr>
              <w:t>Міністром енергетики та захисту довкілля</w:t>
            </w:r>
          </w:p>
        </w:tc>
      </w:tr>
      <w:tr>
        <w:tc>
          <w:tcPr>
            <w:tcW w:w="4665" w:type="dxa"/>
          </w:tcPr>
          <w:p>
            <w:pPr>
              <w:spacing w:before="100" w:beforeAutospacing="1" w:after="100" w:afterAutospacing="1"/>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Отримувач бюджетних коштів -</w:t>
            </w:r>
          </w:p>
        </w:tc>
        <w:tc>
          <w:tcPr>
            <w:tcW w:w="5106" w:type="dxa"/>
          </w:tcPr>
          <w:p>
            <w:pPr>
              <w:spacing w:before="100" w:beforeAutospacing="1" w:after="100" w:afterAutospacing="1"/>
              <w:rPr>
                <w:rFonts w:ascii="Times New Roman" w:eastAsiaTheme="minorEastAsia" w:hAnsi="Times New Roman" w:cs="Times New Roman"/>
                <w:sz w:val="24"/>
                <w:szCs w:val="24"/>
                <w:lang w:eastAsia="uk-UA"/>
              </w:rPr>
            </w:pPr>
            <w:r>
              <w:rPr>
                <w:rFonts w:ascii="Times New Roman" w:eastAsiaTheme="minorEastAsia" w:hAnsi="Times New Roman" w:cs="Times New Roman"/>
                <w:b/>
                <w:bCs/>
                <w:i/>
                <w:iCs/>
                <w:sz w:val="24"/>
                <w:szCs w:val="24"/>
                <w:lang w:eastAsia="uk-UA"/>
              </w:rPr>
              <w:t>[заповнюється]</w:t>
            </w:r>
          </w:p>
        </w:tc>
      </w:tr>
      <w:tr>
        <w:trPr>
          <w:trHeight w:val="1186"/>
        </w:trPr>
        <w:tc>
          <w:tcPr>
            <w:tcW w:w="9771" w:type="dxa"/>
            <w:gridSpan w:val="2"/>
          </w:tcPr>
          <w:p>
            <w:pPr>
              <w:spacing w:before="100" w:beforeAutospacing="1" w:after="100" w:afterAutospacing="1"/>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 xml:space="preserve">Форма власності отримувача бюджетних коштів - </w:t>
            </w:r>
            <w:r>
              <w:rPr>
                <w:rFonts w:ascii="Times New Roman" w:eastAsiaTheme="minorEastAsia" w:hAnsi="Times New Roman" w:cs="Times New Roman"/>
                <w:b/>
                <w:bCs/>
                <w:i/>
                <w:iCs/>
                <w:sz w:val="24"/>
                <w:szCs w:val="24"/>
                <w:lang w:eastAsia="uk-UA"/>
              </w:rPr>
              <w:t>[заповнюється]</w:t>
            </w:r>
          </w:p>
          <w:p>
            <w:pPr>
              <w:spacing w:before="100" w:beforeAutospacing="1" w:after="100" w:afterAutospacing="1"/>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Наявність затвердженого в уставленому порядку фінансового плану на поточний рік -</w:t>
            </w:r>
            <w:r>
              <w:rPr>
                <w:rFonts w:ascii="Times New Roman" w:eastAsiaTheme="minorEastAsia" w:hAnsi="Times New Roman" w:cs="Times New Roman"/>
                <w:b/>
                <w:bCs/>
                <w:sz w:val="24"/>
                <w:szCs w:val="24"/>
                <w:lang w:eastAsia="uk-UA"/>
              </w:rPr>
              <w:t xml:space="preserve"> </w:t>
            </w:r>
            <w:r>
              <w:rPr>
                <w:rFonts w:ascii="Times New Roman" w:eastAsiaTheme="minorEastAsia" w:hAnsi="Times New Roman" w:cs="Times New Roman"/>
                <w:b/>
                <w:bCs/>
                <w:i/>
                <w:iCs/>
                <w:sz w:val="24"/>
                <w:szCs w:val="24"/>
                <w:lang w:eastAsia="uk-UA"/>
              </w:rPr>
              <w:t>[заповнюється ким та коли затверджено]</w:t>
            </w:r>
          </w:p>
          <w:p>
            <w:pPr>
              <w:spacing w:before="100" w:beforeAutospacing="1" w:after="100" w:afterAutospacing="1"/>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Отримувач бюджетних коштів не визнаний банкрутом, проти нього не порушено провадження у справі про банкрутство, не проводиться процедура санації боржника, не перебуває у процесі ліквідації.</w:t>
            </w:r>
          </w:p>
          <w:p>
            <w:pPr>
              <w:spacing w:before="100" w:beforeAutospacing="1" w:after="100" w:afterAutospacing="1"/>
              <w:rPr>
                <w:rFonts w:ascii="Times New Roman" w:eastAsiaTheme="minorEastAsia" w:hAnsi="Times New Roman" w:cs="Times New Roman"/>
                <w:b/>
                <w:bCs/>
                <w:i/>
                <w:iCs/>
                <w:sz w:val="24"/>
                <w:szCs w:val="24"/>
                <w:lang w:eastAsia="uk-UA"/>
              </w:rPr>
            </w:pPr>
            <w:r>
              <w:rPr>
                <w:rFonts w:ascii="Times New Roman" w:eastAsiaTheme="minorEastAsia" w:hAnsi="Times New Roman" w:cs="Times New Roman"/>
                <w:sz w:val="24"/>
                <w:szCs w:val="24"/>
                <w:lang w:eastAsia="uk-UA"/>
              </w:rPr>
              <w:t>Напрям</w:t>
            </w:r>
            <w:r>
              <w:rPr>
                <w:rFonts w:ascii="Times New Roman" w:eastAsiaTheme="minorEastAsia" w:hAnsi="Times New Roman" w:cs="Times New Roman"/>
                <w:b/>
                <w:bCs/>
                <w:sz w:val="24"/>
                <w:szCs w:val="24"/>
                <w:lang w:eastAsia="uk-UA"/>
              </w:rPr>
              <w:t xml:space="preserve"> </w:t>
            </w:r>
            <w:r>
              <w:rPr>
                <w:rFonts w:ascii="Times New Roman" w:eastAsiaTheme="minorEastAsia" w:hAnsi="Times New Roman" w:cs="Times New Roman"/>
                <w:b/>
                <w:bCs/>
                <w:i/>
                <w:iCs/>
                <w:sz w:val="24"/>
                <w:szCs w:val="24"/>
                <w:lang w:eastAsia="uk-UA"/>
              </w:rPr>
              <w:t>[обрати один або декілька напрямів - відповідає або не відповідає]</w:t>
            </w:r>
          </w:p>
        </w:tc>
      </w:tr>
    </w:tbl>
    <w:p>
      <w:pPr>
        <w:spacing w:before="100" w:beforeAutospacing="1" w:after="100" w:afterAutospacing="1" w:line="240" w:lineRule="auto"/>
        <w:jc w:val="center"/>
        <w:rPr>
          <w:rFonts w:ascii="Times New Roman" w:eastAsiaTheme="minorEastAsia" w:hAnsi="Times New Roman" w:cs="Times New Roman"/>
          <w:sz w:val="24"/>
          <w:szCs w:val="24"/>
          <w:lang w:eastAsia="uk-UA"/>
        </w:rPr>
      </w:pPr>
    </w:p>
    <w:tbl>
      <w:tblPr>
        <w:tblStyle w:val="a7"/>
        <w:tblW w:w="9783" w:type="dxa"/>
        <w:tblInd w:w="137" w:type="dxa"/>
        <w:tblLook w:val="04A0" w:firstRow="1" w:lastRow="0" w:firstColumn="1" w:lastColumn="0" w:noHBand="0" w:noVBand="1"/>
      </w:tblPr>
      <w:tblGrid>
        <w:gridCol w:w="7796"/>
        <w:gridCol w:w="1987"/>
      </w:tblGrid>
      <w:tr>
        <w:tc>
          <w:tcPr>
            <w:tcW w:w="7796" w:type="dxa"/>
          </w:tcPr>
          <w:p>
            <w:pPr>
              <w:spacing w:before="100" w:beforeAutospacing="1" w:after="100" w:afterAutospacing="1"/>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 xml:space="preserve">Напрями використання коштів за бюджетною програмою 2401490 </w:t>
            </w:r>
            <w:r>
              <w:rPr>
                <w:rFonts w:ascii="Times New Roman" w:eastAsiaTheme="minorEastAsia" w:hAnsi="Times New Roman" w:cs="Times New Roman"/>
                <w:b/>
                <w:bCs/>
                <w:sz w:val="24"/>
                <w:szCs w:val="24"/>
                <w:lang w:eastAsia="uk-UA"/>
              </w:rPr>
              <w:t>«</w:t>
            </w:r>
            <w:r>
              <w:rPr>
                <w:rFonts w:ascii="Times New Roman" w:eastAsiaTheme="minorEastAsia" w:hAnsi="Times New Roman" w:cs="Times New Roman"/>
                <w:b/>
                <w:bCs/>
                <w:sz w:val="24"/>
                <w:szCs w:val="24"/>
                <w:lang w:eastAsia="uk-UA"/>
              </w:rPr>
              <w:t>Підтримка впровадження Енергетичної стратегії України</w:t>
            </w:r>
            <w:r>
              <w:rPr>
                <w:rFonts w:ascii="Times New Roman" w:eastAsiaTheme="minorEastAsia" w:hAnsi="Times New Roman" w:cs="Times New Roman"/>
                <w:b/>
                <w:bCs/>
                <w:sz w:val="24"/>
                <w:szCs w:val="24"/>
                <w:lang w:eastAsia="uk-UA"/>
              </w:rPr>
              <w:t>»</w:t>
            </w:r>
            <w:r>
              <w:rPr>
                <w:rFonts w:ascii="Times New Roman" w:eastAsiaTheme="minorEastAsia" w:hAnsi="Times New Roman" w:cs="Times New Roman"/>
                <w:b/>
                <w:bCs/>
                <w:sz w:val="24"/>
                <w:szCs w:val="24"/>
                <w:lang w:eastAsia="uk-UA"/>
              </w:rPr>
              <w:t xml:space="preserve"> відповідно до вимог до постанови Кабінету Міністрів України від 28.12.2016 № 1064 зі змінами.</w:t>
            </w:r>
          </w:p>
        </w:tc>
        <w:tc>
          <w:tcPr>
            <w:tcW w:w="1987" w:type="dxa"/>
          </w:tcPr>
          <w:p>
            <w:pPr>
              <w:spacing w:before="100" w:beforeAutospacing="1" w:after="100" w:afterAutospacing="1"/>
              <w:jc w:val="center"/>
              <w:rPr>
                <w:rFonts w:ascii="Times New Roman" w:eastAsiaTheme="minorEastAsia" w:hAnsi="Times New Roman" w:cs="Times New Roman"/>
                <w:sz w:val="24"/>
                <w:szCs w:val="24"/>
                <w:lang w:eastAsia="uk-UA"/>
              </w:rPr>
            </w:pPr>
          </w:p>
        </w:tc>
      </w:tr>
      <w:tr>
        <w:tc>
          <w:tcPr>
            <w:tcW w:w="7796" w:type="dxa"/>
          </w:tcPr>
          <w:p>
            <w:pPr>
              <w:spacing w:before="100" w:beforeAutospacing="1" w:after="100" w:afterAutospacing="1"/>
              <w:rPr>
                <w:rFonts w:ascii="Times New Roman" w:eastAsiaTheme="minorEastAsia" w:hAnsi="Times New Roman" w:cs="Times New Roman"/>
                <w:b/>
                <w:bCs/>
                <w:sz w:val="24"/>
                <w:szCs w:val="24"/>
                <w:lang w:eastAsia="uk-UA"/>
              </w:rPr>
            </w:pPr>
            <w:r>
              <w:rPr>
                <w:rFonts w:ascii="Times New Roman" w:eastAsiaTheme="minorEastAsia" w:hAnsi="Times New Roman" w:cs="Times New Roman"/>
                <w:bCs/>
                <w:sz w:val="24"/>
                <w:szCs w:val="24"/>
                <w:lang w:eastAsia="uk-UA"/>
              </w:rPr>
              <w:t>Мета заходу -</w:t>
            </w:r>
            <w:r>
              <w:rPr>
                <w:rFonts w:ascii="Times New Roman" w:eastAsiaTheme="minorEastAsia" w:hAnsi="Times New Roman" w:cs="Times New Roman"/>
                <w:b/>
                <w:bCs/>
                <w:sz w:val="24"/>
                <w:szCs w:val="24"/>
                <w:lang w:eastAsia="uk-UA"/>
              </w:rPr>
              <w:t xml:space="preserve"> [заповнюється]</w:t>
            </w:r>
          </w:p>
          <w:p>
            <w:pPr>
              <w:spacing w:before="100" w:beforeAutospacing="1" w:after="100" w:afterAutospacing="1"/>
              <w:rPr>
                <w:rFonts w:ascii="Times New Roman" w:eastAsiaTheme="minorEastAsia" w:hAnsi="Times New Roman" w:cs="Times New Roman"/>
                <w:b/>
                <w:bCs/>
                <w:sz w:val="24"/>
                <w:szCs w:val="24"/>
                <w:lang w:eastAsia="uk-UA"/>
              </w:rPr>
            </w:pPr>
            <w:r>
              <w:rPr>
                <w:rFonts w:ascii="Times New Roman" w:eastAsiaTheme="minorEastAsia" w:hAnsi="Times New Roman" w:cs="Times New Roman"/>
                <w:bCs/>
                <w:sz w:val="24"/>
                <w:szCs w:val="24"/>
                <w:lang w:eastAsia="uk-UA"/>
              </w:rPr>
              <w:t>Опис цілей і завдання -</w:t>
            </w:r>
            <w:r>
              <w:rPr>
                <w:rFonts w:ascii="Times New Roman" w:eastAsiaTheme="minorEastAsia" w:hAnsi="Times New Roman" w:cs="Times New Roman"/>
                <w:b/>
                <w:bCs/>
                <w:sz w:val="24"/>
                <w:szCs w:val="24"/>
                <w:lang w:eastAsia="uk-UA"/>
              </w:rPr>
              <w:t xml:space="preserve"> [заповнюється]</w:t>
            </w:r>
          </w:p>
          <w:p>
            <w:pPr>
              <w:spacing w:before="100" w:beforeAutospacing="1" w:after="100" w:afterAutospacing="1"/>
              <w:rPr>
                <w:rFonts w:ascii="Times New Roman" w:eastAsiaTheme="minorEastAsia" w:hAnsi="Times New Roman" w:cs="Times New Roman"/>
                <w:b/>
                <w:bCs/>
                <w:sz w:val="24"/>
                <w:szCs w:val="24"/>
                <w:lang w:eastAsia="uk-UA"/>
              </w:rPr>
            </w:pPr>
            <w:r>
              <w:rPr>
                <w:rFonts w:ascii="Times New Roman" w:eastAsiaTheme="minorEastAsia" w:hAnsi="Times New Roman" w:cs="Times New Roman"/>
                <w:bCs/>
                <w:sz w:val="24"/>
                <w:szCs w:val="24"/>
                <w:lang w:eastAsia="uk-UA"/>
              </w:rPr>
              <w:t xml:space="preserve">Існуюча проблематика та рішення, які пропонуються - </w:t>
            </w:r>
            <w:r>
              <w:rPr>
                <w:rFonts w:ascii="Times New Roman" w:eastAsiaTheme="minorEastAsia" w:hAnsi="Times New Roman" w:cs="Times New Roman"/>
                <w:b/>
                <w:bCs/>
                <w:sz w:val="24"/>
                <w:szCs w:val="24"/>
                <w:lang w:eastAsia="uk-UA"/>
              </w:rPr>
              <w:t>[заповнюється]</w:t>
            </w:r>
          </w:p>
          <w:p>
            <w:pPr>
              <w:spacing w:before="100" w:beforeAutospacing="1" w:after="100" w:afterAutospacing="1"/>
              <w:rPr>
                <w:rFonts w:ascii="Times New Roman" w:eastAsiaTheme="minorEastAsia" w:hAnsi="Times New Roman" w:cs="Times New Roman"/>
                <w:b/>
                <w:bCs/>
                <w:sz w:val="24"/>
                <w:szCs w:val="24"/>
                <w:lang w:eastAsia="uk-UA"/>
              </w:rPr>
            </w:pPr>
            <w:r>
              <w:rPr>
                <w:rFonts w:ascii="Times New Roman" w:eastAsiaTheme="minorEastAsia" w:hAnsi="Times New Roman" w:cs="Times New Roman"/>
                <w:bCs/>
                <w:sz w:val="24"/>
                <w:szCs w:val="24"/>
                <w:lang w:eastAsia="uk-UA"/>
              </w:rPr>
              <w:t xml:space="preserve">Відповідність пріоритетам, встановленим стратегічними документами - </w:t>
            </w:r>
            <w:r>
              <w:rPr>
                <w:rFonts w:ascii="Times New Roman" w:eastAsiaTheme="minorEastAsia" w:hAnsi="Times New Roman" w:cs="Times New Roman"/>
                <w:b/>
                <w:bCs/>
                <w:sz w:val="24"/>
                <w:szCs w:val="24"/>
                <w:lang w:eastAsia="uk-UA"/>
              </w:rPr>
              <w:t>[заповнюється]</w:t>
            </w:r>
          </w:p>
        </w:tc>
        <w:tc>
          <w:tcPr>
            <w:tcW w:w="1987" w:type="dxa"/>
          </w:tcPr>
          <w:p>
            <w:pPr>
              <w:spacing w:before="100" w:beforeAutospacing="1" w:after="100" w:afterAutospacing="1"/>
              <w:jc w:val="center"/>
              <w:rPr>
                <w:rFonts w:ascii="Times New Roman" w:eastAsiaTheme="minorEastAsia" w:hAnsi="Times New Roman" w:cs="Times New Roman"/>
                <w:sz w:val="24"/>
                <w:szCs w:val="24"/>
                <w:lang w:eastAsia="uk-UA"/>
              </w:rPr>
            </w:pPr>
          </w:p>
        </w:tc>
      </w:tr>
    </w:tbl>
    <w:p>
      <w:pPr>
        <w:spacing w:before="100" w:beforeAutospacing="1" w:after="100" w:afterAutospacing="1" w:line="240" w:lineRule="auto"/>
        <w:jc w:val="center"/>
        <w:rPr>
          <w:rFonts w:ascii="Times New Roman" w:eastAsiaTheme="minorEastAsia" w:hAnsi="Times New Roman" w:cs="Times New Roman"/>
          <w:sz w:val="24"/>
          <w:szCs w:val="24"/>
          <w:lang w:eastAsia="uk-UA"/>
        </w:rPr>
      </w:pPr>
    </w:p>
    <w:tbl>
      <w:tblPr>
        <w:tblStyle w:val="a7"/>
        <w:tblW w:w="9783" w:type="dxa"/>
        <w:tblInd w:w="137" w:type="dxa"/>
        <w:tblLook w:val="04A0" w:firstRow="1" w:lastRow="0" w:firstColumn="1" w:lastColumn="0" w:noHBand="0" w:noVBand="1"/>
      </w:tblPr>
      <w:tblGrid>
        <w:gridCol w:w="9783"/>
      </w:tblGrid>
      <w:tr>
        <w:tc>
          <w:tcPr>
            <w:tcW w:w="9783" w:type="dxa"/>
          </w:tcPr>
          <w:p>
            <w:pPr>
              <w:spacing w:before="100" w:beforeAutospacing="1" w:after="100" w:afterAutospacing="1"/>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 xml:space="preserve">Мета заходу - </w:t>
            </w:r>
            <w:r>
              <w:rPr>
                <w:rFonts w:ascii="Times New Roman" w:eastAsiaTheme="minorEastAsia" w:hAnsi="Times New Roman" w:cs="Times New Roman"/>
                <w:b/>
                <w:bCs/>
                <w:i/>
                <w:iCs/>
                <w:sz w:val="24"/>
                <w:szCs w:val="24"/>
                <w:lang w:eastAsia="uk-UA"/>
              </w:rPr>
              <w:t>[заповнюється]</w:t>
            </w:r>
          </w:p>
          <w:p>
            <w:pPr>
              <w:spacing w:before="100" w:beforeAutospacing="1" w:after="100" w:afterAutospacing="1"/>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 xml:space="preserve">Опис цілей і завдання - </w:t>
            </w:r>
            <w:r>
              <w:rPr>
                <w:rFonts w:ascii="Times New Roman" w:eastAsiaTheme="minorEastAsia" w:hAnsi="Times New Roman" w:cs="Times New Roman"/>
                <w:b/>
                <w:bCs/>
                <w:i/>
                <w:iCs/>
                <w:sz w:val="24"/>
                <w:szCs w:val="24"/>
                <w:lang w:eastAsia="uk-UA"/>
              </w:rPr>
              <w:t>[заповнюється]</w:t>
            </w:r>
          </w:p>
          <w:p>
            <w:pPr>
              <w:spacing w:before="100" w:beforeAutospacing="1" w:after="100" w:afterAutospacing="1"/>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Існуюча проблематика та рішення, які пропонуються -</w:t>
            </w:r>
            <w:r>
              <w:rPr>
                <w:rFonts w:ascii="Times New Roman" w:eastAsiaTheme="minorEastAsia" w:hAnsi="Times New Roman" w:cs="Times New Roman"/>
                <w:b/>
                <w:bCs/>
                <w:sz w:val="24"/>
                <w:szCs w:val="24"/>
                <w:lang w:eastAsia="uk-UA"/>
              </w:rPr>
              <w:t xml:space="preserve"> </w:t>
            </w:r>
            <w:r>
              <w:rPr>
                <w:rFonts w:ascii="Times New Roman" w:eastAsiaTheme="minorEastAsia" w:hAnsi="Times New Roman" w:cs="Times New Roman"/>
                <w:b/>
                <w:bCs/>
                <w:i/>
                <w:iCs/>
                <w:sz w:val="24"/>
                <w:szCs w:val="24"/>
                <w:lang w:eastAsia="uk-UA"/>
              </w:rPr>
              <w:t>[заповнюється]</w:t>
            </w:r>
          </w:p>
          <w:p>
            <w:pPr>
              <w:spacing w:before="100" w:beforeAutospacing="1" w:after="100" w:afterAutospacing="1"/>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 xml:space="preserve">Відповідність пріоритетам, встановленим стратегічними документами - </w:t>
            </w:r>
            <w:r>
              <w:rPr>
                <w:rFonts w:ascii="Times New Roman" w:eastAsiaTheme="minorEastAsia" w:hAnsi="Times New Roman" w:cs="Times New Roman"/>
                <w:b/>
                <w:bCs/>
                <w:i/>
                <w:iCs/>
                <w:sz w:val="24"/>
                <w:szCs w:val="24"/>
                <w:lang w:eastAsia="uk-UA"/>
              </w:rPr>
              <w:t>[заповнюється]</w:t>
            </w:r>
          </w:p>
          <w:p>
            <w:pPr>
              <w:spacing w:before="100" w:beforeAutospacing="1" w:after="100" w:afterAutospacing="1"/>
              <w:jc w:val="center"/>
              <w:rPr>
                <w:rFonts w:ascii="Times New Roman" w:eastAsiaTheme="minorEastAsia" w:hAnsi="Times New Roman" w:cs="Times New Roman"/>
                <w:sz w:val="24"/>
                <w:szCs w:val="24"/>
                <w:lang w:eastAsia="uk-UA"/>
              </w:rPr>
            </w:pPr>
          </w:p>
        </w:tc>
      </w:tr>
    </w:tbl>
    <w:p>
      <w:pPr>
        <w:spacing w:before="100" w:beforeAutospacing="1" w:after="100" w:afterAutospacing="1" w:line="240" w:lineRule="auto"/>
        <w:jc w:val="center"/>
        <w:rPr>
          <w:rFonts w:ascii="Times New Roman" w:eastAsiaTheme="minorEastAsia" w:hAnsi="Times New Roman" w:cs="Times New Roman"/>
          <w:sz w:val="24"/>
          <w:szCs w:val="24"/>
          <w:lang w:eastAsia="uk-UA"/>
        </w:rPr>
      </w:pPr>
    </w:p>
    <w:tbl>
      <w:tblPr>
        <w:tblStyle w:val="a7"/>
        <w:tblW w:w="9771" w:type="dxa"/>
        <w:tblInd w:w="149" w:type="dxa"/>
        <w:tblLook w:val="04A0" w:firstRow="1" w:lastRow="0" w:firstColumn="1" w:lastColumn="0" w:noHBand="0" w:noVBand="1"/>
      </w:tblPr>
      <w:tblGrid>
        <w:gridCol w:w="4665"/>
        <w:gridCol w:w="5106"/>
      </w:tblGrid>
      <w:tr>
        <w:tc>
          <w:tcPr>
            <w:tcW w:w="9771" w:type="dxa"/>
            <w:gridSpan w:val="2"/>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Інформація про фінансування та виконання заходу</w:t>
            </w:r>
          </w:p>
        </w:tc>
      </w:tr>
      <w:tr>
        <w:tc>
          <w:tcPr>
            <w:tcW w:w="4665" w:type="dxa"/>
          </w:tcPr>
          <w:p>
            <w:pPr>
              <w:spacing w:before="120" w:after="120"/>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Загальна вартість</w:t>
            </w:r>
          </w:p>
        </w:tc>
        <w:tc>
          <w:tcPr>
            <w:tcW w:w="5106" w:type="dxa"/>
          </w:tcPr>
          <w:p>
            <w:pPr>
              <w:spacing w:before="120" w:after="120"/>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b/>
                <w:bCs/>
                <w:i/>
                <w:iCs/>
                <w:sz w:val="24"/>
                <w:szCs w:val="24"/>
                <w:lang w:eastAsia="uk-UA"/>
              </w:rPr>
              <w:t>[заповнюється]</w:t>
            </w:r>
          </w:p>
        </w:tc>
      </w:tr>
      <w:tr>
        <w:tc>
          <w:tcPr>
            <w:tcW w:w="4665" w:type="dxa"/>
          </w:tcPr>
          <w:p>
            <w:pPr>
              <w:spacing w:before="120" w:after="120"/>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Терміни реалізації</w:t>
            </w:r>
          </w:p>
        </w:tc>
        <w:tc>
          <w:tcPr>
            <w:tcW w:w="5106" w:type="dxa"/>
          </w:tcPr>
          <w:p>
            <w:pPr>
              <w:spacing w:before="120" w:after="120"/>
              <w:jc w:val="both"/>
              <w:rPr>
                <w:rFonts w:ascii="Times New Roman" w:eastAsiaTheme="minorEastAsia" w:hAnsi="Times New Roman" w:cs="Times New Roman"/>
                <w:sz w:val="24"/>
                <w:szCs w:val="24"/>
                <w:lang w:eastAsia="uk-UA"/>
              </w:rPr>
            </w:pPr>
            <w:r>
              <w:rPr>
                <w:rFonts w:ascii="Times New Roman" w:eastAsiaTheme="minorEastAsia" w:hAnsi="Times New Roman" w:cs="Times New Roman"/>
                <w:b/>
                <w:bCs/>
                <w:i/>
                <w:iCs/>
                <w:sz w:val="24"/>
                <w:szCs w:val="24"/>
                <w:lang w:eastAsia="uk-UA"/>
              </w:rPr>
              <w:t>[заповнюється]</w:t>
            </w:r>
          </w:p>
        </w:tc>
      </w:tr>
    </w:tbl>
    <w:p>
      <w:pPr>
        <w:spacing w:before="120" w:after="120" w:line="240" w:lineRule="auto"/>
        <w:jc w:val="center"/>
        <w:rPr>
          <w:rFonts w:ascii="Times New Roman" w:eastAsiaTheme="minorEastAsia" w:hAnsi="Times New Roman" w:cs="Times New Roman"/>
          <w:sz w:val="24"/>
          <w:szCs w:val="24"/>
          <w:lang w:eastAsia="uk-UA"/>
        </w:rPr>
      </w:pPr>
    </w:p>
    <w:tbl>
      <w:tblPr>
        <w:tblStyle w:val="a7"/>
        <w:tblW w:w="9771" w:type="dxa"/>
        <w:tblInd w:w="149" w:type="dxa"/>
        <w:tblLook w:val="04A0" w:firstRow="1" w:lastRow="0" w:firstColumn="1" w:lastColumn="0" w:noHBand="0" w:noVBand="1"/>
      </w:tblPr>
      <w:tblGrid>
        <w:gridCol w:w="1954"/>
        <w:gridCol w:w="1955"/>
        <w:gridCol w:w="1954"/>
        <w:gridCol w:w="1954"/>
        <w:gridCol w:w="1954"/>
      </w:tblGrid>
      <w:tr>
        <w:tc>
          <w:tcPr>
            <w:tcW w:w="1954" w:type="dxa"/>
            <w:vMerge w:val="restart"/>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Джерела фінансування</w:t>
            </w:r>
          </w:p>
        </w:tc>
        <w:tc>
          <w:tcPr>
            <w:tcW w:w="1955" w:type="dxa"/>
            <w:vMerge w:val="restart"/>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Профінансовано на 1 січня поточного року, тис. грн.</w:t>
            </w:r>
          </w:p>
        </w:tc>
        <w:tc>
          <w:tcPr>
            <w:tcW w:w="1954" w:type="dxa"/>
            <w:vMerge w:val="restart"/>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Підлягає фінансуванню до завершення виконання заходу, тис. грн.</w:t>
            </w:r>
          </w:p>
        </w:tc>
        <w:tc>
          <w:tcPr>
            <w:tcW w:w="3908" w:type="dxa"/>
            <w:gridSpan w:val="2"/>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Прогнозний обсяг фінансування</w:t>
            </w:r>
          </w:p>
        </w:tc>
      </w:tr>
      <w:tr>
        <w:tc>
          <w:tcPr>
            <w:tcW w:w="1954" w:type="dxa"/>
            <w:vMerge/>
          </w:tcPr>
          <w:p>
            <w:pPr>
              <w:spacing w:before="120" w:after="120"/>
              <w:jc w:val="center"/>
              <w:rPr>
                <w:rFonts w:ascii="Times New Roman" w:eastAsiaTheme="minorEastAsia" w:hAnsi="Times New Roman" w:cs="Times New Roman"/>
                <w:sz w:val="24"/>
                <w:szCs w:val="24"/>
                <w:lang w:eastAsia="uk-UA"/>
              </w:rPr>
            </w:pPr>
          </w:p>
        </w:tc>
        <w:tc>
          <w:tcPr>
            <w:tcW w:w="1955" w:type="dxa"/>
            <w:vMerge/>
          </w:tcPr>
          <w:p>
            <w:pPr>
              <w:spacing w:before="120" w:after="120"/>
              <w:jc w:val="center"/>
              <w:rPr>
                <w:rFonts w:ascii="Times New Roman" w:eastAsiaTheme="minorEastAsia" w:hAnsi="Times New Roman" w:cs="Times New Roman"/>
                <w:sz w:val="24"/>
                <w:szCs w:val="24"/>
                <w:lang w:eastAsia="uk-UA"/>
              </w:rPr>
            </w:pPr>
          </w:p>
        </w:tc>
        <w:tc>
          <w:tcPr>
            <w:tcW w:w="1954" w:type="dxa"/>
            <w:vMerge/>
          </w:tcPr>
          <w:p>
            <w:pPr>
              <w:spacing w:before="120" w:after="120"/>
              <w:jc w:val="center"/>
              <w:rPr>
                <w:rFonts w:ascii="Times New Roman" w:eastAsiaTheme="minorEastAsia" w:hAnsi="Times New Roman" w:cs="Times New Roman"/>
                <w:sz w:val="24"/>
                <w:szCs w:val="24"/>
                <w:lang w:eastAsia="uk-UA"/>
              </w:rPr>
            </w:pP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у поточному році, тис. грн.</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у наступних періодах, тис. грн.</w:t>
            </w:r>
          </w:p>
        </w:tc>
      </w:tr>
      <w:tr>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Кошти секторальної бюджетної підтримки ЄС</w:t>
            </w:r>
          </w:p>
        </w:tc>
        <w:tc>
          <w:tcPr>
            <w:tcW w:w="1955"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r>
      <w:tr>
        <w:tc>
          <w:tcPr>
            <w:tcW w:w="1954" w:type="dxa"/>
          </w:tcPr>
          <w:p>
            <w:pPr>
              <w:spacing w:before="120" w:after="120"/>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Державний бюджет</w:t>
            </w:r>
          </w:p>
        </w:tc>
        <w:tc>
          <w:tcPr>
            <w:tcW w:w="1955"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r>
      <w:tr>
        <w:tc>
          <w:tcPr>
            <w:tcW w:w="1954" w:type="dxa"/>
          </w:tcPr>
          <w:p>
            <w:pPr>
              <w:spacing w:before="120" w:after="120"/>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Власні кошти</w:t>
            </w:r>
          </w:p>
        </w:tc>
        <w:tc>
          <w:tcPr>
            <w:tcW w:w="1955"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r>
      <w:tr>
        <w:tc>
          <w:tcPr>
            <w:tcW w:w="1954" w:type="dxa"/>
          </w:tcPr>
          <w:p>
            <w:pPr>
              <w:spacing w:before="120" w:after="120"/>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Інші джерела</w:t>
            </w:r>
          </w:p>
        </w:tc>
        <w:tc>
          <w:tcPr>
            <w:tcW w:w="1955"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c>
          <w:tcPr>
            <w:tcW w:w="1954" w:type="dxa"/>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sz w:val="24"/>
                <w:szCs w:val="24"/>
                <w:lang w:eastAsia="uk-UA"/>
              </w:rPr>
              <w:t>[...]</w:t>
            </w:r>
          </w:p>
        </w:tc>
      </w:tr>
      <w:tr>
        <w:tc>
          <w:tcPr>
            <w:tcW w:w="1954" w:type="dxa"/>
          </w:tcPr>
          <w:p>
            <w:pPr>
              <w:spacing w:before="120" w:after="120"/>
              <w:jc w:val="center"/>
              <w:rPr>
                <w:rFonts w:ascii="Times New Roman" w:eastAsiaTheme="minorEastAsia" w:hAnsi="Times New Roman" w:cs="Times New Roman"/>
                <w:sz w:val="24"/>
                <w:szCs w:val="24"/>
                <w:lang w:eastAsia="uk-UA"/>
              </w:rPr>
            </w:pPr>
          </w:p>
        </w:tc>
        <w:tc>
          <w:tcPr>
            <w:tcW w:w="1955" w:type="dxa"/>
          </w:tcPr>
          <w:p>
            <w:pPr>
              <w:spacing w:before="120" w:after="120"/>
              <w:jc w:val="center"/>
              <w:rPr>
                <w:rFonts w:ascii="Times New Roman" w:eastAsiaTheme="minorEastAsia" w:hAnsi="Times New Roman" w:cs="Times New Roman"/>
                <w:sz w:val="24"/>
                <w:szCs w:val="24"/>
                <w:lang w:eastAsia="uk-UA"/>
              </w:rPr>
            </w:pPr>
          </w:p>
        </w:tc>
        <w:tc>
          <w:tcPr>
            <w:tcW w:w="1954" w:type="dxa"/>
          </w:tcPr>
          <w:p>
            <w:pPr>
              <w:spacing w:before="120" w:after="120"/>
              <w:jc w:val="center"/>
              <w:rPr>
                <w:rFonts w:ascii="Times New Roman" w:eastAsiaTheme="minorEastAsia" w:hAnsi="Times New Roman" w:cs="Times New Roman"/>
                <w:sz w:val="24"/>
                <w:szCs w:val="24"/>
                <w:lang w:eastAsia="uk-UA"/>
              </w:rPr>
            </w:pPr>
          </w:p>
        </w:tc>
        <w:tc>
          <w:tcPr>
            <w:tcW w:w="1954" w:type="dxa"/>
          </w:tcPr>
          <w:p>
            <w:pPr>
              <w:spacing w:before="120" w:after="120"/>
              <w:jc w:val="center"/>
              <w:rPr>
                <w:rFonts w:ascii="Times New Roman" w:eastAsiaTheme="minorEastAsia" w:hAnsi="Times New Roman" w:cs="Times New Roman"/>
                <w:sz w:val="24"/>
                <w:szCs w:val="24"/>
                <w:lang w:eastAsia="uk-UA"/>
              </w:rPr>
            </w:pPr>
          </w:p>
        </w:tc>
        <w:tc>
          <w:tcPr>
            <w:tcW w:w="1954" w:type="dxa"/>
          </w:tcPr>
          <w:p>
            <w:pPr>
              <w:spacing w:before="120" w:after="120"/>
              <w:jc w:val="center"/>
              <w:rPr>
                <w:rFonts w:ascii="Times New Roman" w:eastAsiaTheme="minorEastAsia" w:hAnsi="Times New Roman" w:cs="Times New Roman"/>
                <w:sz w:val="24"/>
                <w:szCs w:val="24"/>
                <w:lang w:eastAsia="uk-UA"/>
              </w:rPr>
            </w:pPr>
          </w:p>
        </w:tc>
      </w:tr>
    </w:tbl>
    <w:p>
      <w:pPr>
        <w:spacing w:before="100" w:beforeAutospacing="1" w:after="100" w:afterAutospacing="1" w:line="240" w:lineRule="auto"/>
        <w:jc w:val="center"/>
        <w:rPr>
          <w:rFonts w:ascii="Times New Roman" w:eastAsiaTheme="minorEastAsia" w:hAnsi="Times New Roman" w:cs="Times New Roman"/>
          <w:sz w:val="24"/>
          <w:szCs w:val="24"/>
          <w:lang w:eastAsia="uk-UA"/>
        </w:rPr>
      </w:pPr>
    </w:p>
    <w:tbl>
      <w:tblPr>
        <w:tblStyle w:val="a7"/>
        <w:tblW w:w="9799" w:type="dxa"/>
        <w:tblInd w:w="135" w:type="dxa"/>
        <w:tblLook w:val="04A0" w:firstRow="1" w:lastRow="0" w:firstColumn="1" w:lastColumn="0" w:noHBand="0" w:noVBand="1"/>
      </w:tblPr>
      <w:tblGrid>
        <w:gridCol w:w="3074"/>
        <w:gridCol w:w="1371"/>
        <w:gridCol w:w="1839"/>
        <w:gridCol w:w="3515"/>
      </w:tblGrid>
      <w:tr>
        <w:tc>
          <w:tcPr>
            <w:tcW w:w="4445" w:type="dxa"/>
            <w:gridSpan w:val="2"/>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Розрахунки зроблено в цінах станом на -</w:t>
            </w:r>
          </w:p>
        </w:tc>
        <w:tc>
          <w:tcPr>
            <w:tcW w:w="5354" w:type="dxa"/>
            <w:gridSpan w:val="2"/>
          </w:tcPr>
          <w:p>
            <w:pPr>
              <w:spacing w:before="120" w:after="120"/>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b/>
                <w:bCs/>
                <w:i/>
                <w:iCs/>
                <w:sz w:val="24"/>
                <w:szCs w:val="24"/>
                <w:lang w:eastAsia="uk-UA"/>
              </w:rPr>
              <w:t>[зазначається відповідна дата]</w:t>
            </w:r>
            <w:bookmarkStart w:id="0" w:name="_GoBack"/>
            <w:bookmarkEnd w:id="0"/>
          </w:p>
        </w:tc>
      </w:tr>
      <w:tr>
        <w:tc>
          <w:tcPr>
            <w:tcW w:w="9799" w:type="dxa"/>
            <w:gridSpan w:val="4"/>
          </w:tcPr>
          <w:p>
            <w:pPr>
              <w:spacing w:before="120" w:after="120"/>
              <w:jc w:val="both"/>
              <w:rPr>
                <w:rFonts w:ascii="Times New Roman" w:eastAsiaTheme="minorEastAsia" w:hAnsi="Times New Roman" w:cs="Times New Roman"/>
                <w:b/>
                <w:bCs/>
                <w:i/>
                <w:iCs/>
                <w:sz w:val="24"/>
                <w:szCs w:val="24"/>
                <w:lang w:eastAsia="uk-UA"/>
              </w:rPr>
            </w:pPr>
            <w:r>
              <w:rPr>
                <w:rFonts w:ascii="Times New Roman" w:eastAsiaTheme="minorEastAsia" w:hAnsi="Times New Roman" w:cs="Times New Roman"/>
                <w:sz w:val="24"/>
                <w:szCs w:val="24"/>
                <w:lang w:eastAsia="uk-UA"/>
              </w:rPr>
              <w:t>Інформація про речові права на нерухоме майно (земельну ділянку, будівлю, споруду тощо), що надають право на виконання будівельних робіт, та стан розроблення проектної документації на будівництво для проектів, які передбачають нове будівництво, реконструкцію або технічне переоснащення - [заповнюється]</w:t>
            </w:r>
          </w:p>
        </w:tc>
      </w:tr>
      <w:tr>
        <w:tc>
          <w:tcPr>
            <w:tcW w:w="9799" w:type="dxa"/>
            <w:gridSpan w:val="4"/>
          </w:tcPr>
          <w:p>
            <w:pPr>
              <w:spacing w:before="120" w:after="120"/>
              <w:jc w:val="both"/>
              <w:rPr>
                <w:rFonts w:ascii="Times New Roman" w:eastAsiaTheme="minorEastAsia" w:hAnsi="Times New Roman" w:cs="Times New Roman"/>
                <w:b/>
                <w:bCs/>
                <w:i/>
                <w:iCs/>
                <w:sz w:val="24"/>
                <w:szCs w:val="24"/>
                <w:lang w:eastAsia="uk-UA"/>
              </w:rPr>
            </w:pPr>
            <w:r>
              <w:rPr>
                <w:rFonts w:ascii="Times New Roman" w:eastAsiaTheme="minorEastAsia" w:hAnsi="Times New Roman" w:cs="Times New Roman"/>
                <w:sz w:val="24"/>
                <w:szCs w:val="24"/>
                <w:lang w:eastAsia="uk-UA"/>
              </w:rPr>
              <w:t xml:space="preserve">Наявні </w:t>
            </w:r>
            <w:r>
              <w:rPr>
                <w:rFonts w:ascii="Times New Roman" w:eastAsiaTheme="minorEastAsia" w:hAnsi="Times New Roman" w:cs="Times New Roman"/>
                <w:sz w:val="24"/>
                <w:szCs w:val="24"/>
                <w:lang w:eastAsia="uk-UA"/>
              </w:rPr>
              <w:t>експертні висновки -</w:t>
            </w:r>
            <w:r>
              <w:rPr>
                <w:rFonts w:ascii="Times New Roman" w:eastAsiaTheme="minorEastAsia" w:hAnsi="Times New Roman" w:cs="Times New Roman"/>
                <w:b/>
                <w:bCs/>
                <w:sz w:val="24"/>
                <w:szCs w:val="24"/>
                <w:lang w:eastAsia="uk-UA"/>
              </w:rPr>
              <w:t xml:space="preserve"> </w:t>
            </w:r>
            <w:r>
              <w:rPr>
                <w:rFonts w:ascii="Times New Roman" w:eastAsiaTheme="minorEastAsia" w:hAnsi="Times New Roman" w:cs="Times New Roman"/>
                <w:b/>
                <w:bCs/>
                <w:i/>
                <w:iCs/>
                <w:sz w:val="24"/>
                <w:szCs w:val="24"/>
                <w:lang w:eastAsia="uk-UA"/>
              </w:rPr>
              <w:t>[заповнюється]</w:t>
            </w:r>
          </w:p>
        </w:tc>
      </w:tr>
      <w:tr>
        <w:tc>
          <w:tcPr>
            <w:tcW w:w="9799" w:type="dxa"/>
            <w:gridSpan w:val="4"/>
          </w:tcPr>
          <w:p>
            <w:pPr>
              <w:spacing w:before="120" w:after="120"/>
              <w:jc w:val="both"/>
              <w:rPr>
                <w:rFonts w:ascii="Times New Roman" w:eastAsiaTheme="minorEastAsia" w:hAnsi="Times New Roman" w:cs="Times New Roman"/>
                <w:b/>
                <w:bCs/>
                <w:i/>
                <w:iCs/>
                <w:sz w:val="24"/>
                <w:szCs w:val="24"/>
                <w:lang w:eastAsia="uk-UA"/>
              </w:rPr>
            </w:pPr>
            <w:r>
              <w:rPr>
                <w:rFonts w:ascii="Times New Roman" w:eastAsiaTheme="minorEastAsia" w:hAnsi="Times New Roman" w:cs="Times New Roman"/>
                <w:sz w:val="24"/>
                <w:szCs w:val="24"/>
                <w:lang w:eastAsia="uk-UA"/>
              </w:rPr>
              <w:t xml:space="preserve">Оцінка економічної ефективності виконання заходу - </w:t>
            </w:r>
            <w:r>
              <w:rPr>
                <w:rFonts w:ascii="Times New Roman" w:eastAsiaTheme="minorEastAsia" w:hAnsi="Times New Roman" w:cs="Times New Roman"/>
                <w:b/>
                <w:bCs/>
                <w:i/>
                <w:iCs/>
                <w:sz w:val="24"/>
                <w:szCs w:val="24"/>
                <w:lang w:eastAsia="uk-UA"/>
              </w:rPr>
              <w:t>[заповнюється]</w:t>
            </w:r>
          </w:p>
        </w:tc>
      </w:tr>
      <w:tr>
        <w:tc>
          <w:tcPr>
            <w:tcW w:w="9799" w:type="dxa"/>
            <w:gridSpan w:val="4"/>
          </w:tcPr>
          <w:p>
            <w:pPr>
              <w:spacing w:before="120" w:after="120"/>
              <w:rPr>
                <w:rFonts w:ascii="Times New Roman" w:eastAsiaTheme="minorEastAsia" w:hAnsi="Times New Roman" w:cs="Times New Roman"/>
                <w:bCs/>
                <w:iCs/>
                <w:sz w:val="24"/>
                <w:szCs w:val="24"/>
                <w:lang w:eastAsia="uk-UA"/>
              </w:rPr>
            </w:pPr>
            <w:r>
              <w:rPr>
                <w:rFonts w:ascii="Times New Roman" w:eastAsiaTheme="minorEastAsia" w:hAnsi="Times New Roman" w:cs="Times New Roman"/>
                <w:bCs/>
                <w:iCs/>
                <w:sz w:val="24"/>
                <w:szCs w:val="24"/>
                <w:lang w:eastAsia="uk-UA"/>
              </w:rPr>
              <w:t xml:space="preserve">Очікувані результати виконання заходу та показники, що дадуть змогу їх оцінити - </w:t>
            </w:r>
            <w:r>
              <w:rPr>
                <w:rFonts w:ascii="Times New Roman" w:eastAsiaTheme="minorEastAsia" w:hAnsi="Times New Roman" w:cs="Times New Roman"/>
                <w:b/>
                <w:bCs/>
                <w:i/>
                <w:iCs/>
                <w:sz w:val="24"/>
                <w:szCs w:val="24"/>
                <w:lang w:eastAsia="uk-UA"/>
              </w:rPr>
              <w:t>[заповнюється]</w:t>
            </w:r>
          </w:p>
        </w:tc>
      </w:tr>
      <w:tr>
        <w:tc>
          <w:tcPr>
            <w:tcW w:w="9799" w:type="dxa"/>
            <w:gridSpan w:val="4"/>
          </w:tcPr>
          <w:p>
            <w:pPr>
              <w:spacing w:before="120" w:after="120"/>
              <w:rPr>
                <w:rFonts w:ascii="Times New Roman" w:eastAsiaTheme="minorEastAsia" w:hAnsi="Times New Roman" w:cs="Times New Roman"/>
                <w:b/>
                <w:bCs/>
                <w:i/>
                <w:iCs/>
                <w:sz w:val="24"/>
                <w:szCs w:val="24"/>
                <w:lang w:eastAsia="uk-UA"/>
              </w:rPr>
            </w:pPr>
            <w:r>
              <w:rPr>
                <w:rFonts w:ascii="Times New Roman" w:eastAsiaTheme="minorEastAsia" w:hAnsi="Times New Roman" w:cs="Times New Roman"/>
                <w:sz w:val="24"/>
                <w:szCs w:val="24"/>
                <w:lang w:eastAsia="uk-UA"/>
              </w:rPr>
              <w:t>Аналіз можливості застосування альтернативних механізмів фінансування виконання заходу -</w:t>
            </w:r>
            <w:r>
              <w:rPr>
                <w:rFonts w:ascii="Times New Roman" w:eastAsiaTheme="minorEastAsia" w:hAnsi="Times New Roman" w:cs="Times New Roman"/>
                <w:b/>
                <w:bCs/>
                <w:sz w:val="24"/>
                <w:szCs w:val="24"/>
                <w:lang w:eastAsia="uk-UA"/>
              </w:rPr>
              <w:t xml:space="preserve"> </w:t>
            </w:r>
            <w:r>
              <w:rPr>
                <w:rFonts w:ascii="Times New Roman" w:eastAsiaTheme="minorEastAsia" w:hAnsi="Times New Roman" w:cs="Times New Roman"/>
                <w:b/>
                <w:bCs/>
                <w:i/>
                <w:iCs/>
                <w:sz w:val="24"/>
                <w:szCs w:val="24"/>
                <w:lang w:eastAsia="uk-UA"/>
              </w:rPr>
              <w:t>[заповнюється]</w:t>
            </w:r>
          </w:p>
        </w:tc>
      </w:tr>
      <w:tr>
        <w:tc>
          <w:tcPr>
            <w:tcW w:w="9799" w:type="dxa"/>
            <w:gridSpan w:val="4"/>
          </w:tcPr>
          <w:p>
            <w:pPr>
              <w:spacing w:before="100" w:beforeAutospacing="1" w:after="100" w:afterAutospacing="1"/>
              <w:jc w:val="center"/>
              <w:rPr>
                <w:rFonts w:ascii="Times New Roman" w:eastAsiaTheme="minorEastAsia" w:hAnsi="Times New Roman" w:cs="Times New Roman"/>
                <w:sz w:val="24"/>
                <w:szCs w:val="24"/>
                <w:lang w:eastAsia="uk-UA"/>
              </w:rPr>
            </w:pPr>
          </w:p>
          <w:p>
            <w:pPr>
              <w:spacing w:before="100" w:beforeAutospacing="1" w:after="100" w:afterAutospacing="1"/>
              <w:jc w:val="center"/>
              <w:rPr>
                <w:rFonts w:ascii="Times New Roman" w:eastAsiaTheme="minorEastAsia" w:hAnsi="Times New Roman" w:cs="Times New Roman"/>
                <w:b/>
                <w:bCs/>
                <w:i/>
                <w:iCs/>
                <w:sz w:val="24"/>
                <w:szCs w:val="24"/>
                <w:lang w:eastAsia="uk-UA"/>
              </w:rPr>
            </w:pPr>
          </w:p>
        </w:tc>
      </w:tr>
      <w:tr>
        <w:tc>
          <w:tcPr>
            <w:tcW w:w="3074" w:type="dxa"/>
          </w:tcPr>
          <w:p>
            <w:pPr>
              <w:spacing w:before="100" w:beforeAutospacing="1" w:after="100" w:afterAutospacing="1"/>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(Посада)</w:t>
            </w:r>
          </w:p>
        </w:tc>
        <w:tc>
          <w:tcPr>
            <w:tcW w:w="3210" w:type="dxa"/>
            <w:gridSpan w:val="2"/>
          </w:tcPr>
          <w:p>
            <w:pPr>
              <w:spacing w:before="100" w:beforeAutospacing="1" w:after="100" w:afterAutospacing="1"/>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(Підпис)</w:t>
            </w:r>
          </w:p>
        </w:tc>
        <w:tc>
          <w:tcPr>
            <w:tcW w:w="3515" w:type="dxa"/>
          </w:tcPr>
          <w:p>
            <w:pPr>
              <w:spacing w:before="100" w:beforeAutospacing="1" w:after="100" w:afterAutospacing="1"/>
              <w:jc w:val="center"/>
              <w:rPr>
                <w:rFonts w:ascii="Times New Roman" w:eastAsiaTheme="minorEastAsia" w:hAnsi="Times New Roman" w:cs="Times New Roman"/>
                <w:sz w:val="24"/>
                <w:szCs w:val="24"/>
                <w:lang w:eastAsia="uk-UA"/>
              </w:rPr>
            </w:pPr>
            <w:r>
              <w:rPr>
                <w:rFonts w:ascii="Times New Roman" w:eastAsiaTheme="minorEastAsia" w:hAnsi="Times New Roman" w:cs="Times New Roman"/>
                <w:sz w:val="24"/>
                <w:szCs w:val="24"/>
                <w:lang w:eastAsia="uk-UA"/>
              </w:rPr>
              <w:t>(П. І. Б.)</w:t>
            </w:r>
          </w:p>
        </w:tc>
      </w:tr>
    </w:tbl>
    <w:p>
      <w:pPr>
        <w:spacing w:before="100" w:beforeAutospacing="1" w:after="100" w:afterAutospacing="1" w:line="240" w:lineRule="auto"/>
        <w:jc w:val="center"/>
        <w:rPr>
          <w:rFonts w:ascii="Times New Roman" w:eastAsiaTheme="minorEastAsia" w:hAnsi="Times New Roman" w:cs="Times New Roman"/>
          <w:sz w:val="24"/>
          <w:szCs w:val="24"/>
          <w:lang w:eastAsia="uk-UA"/>
        </w:rPr>
      </w:pPr>
    </w:p>
    <w:sectPr>
      <w:pgSz w:w="11906" w:h="16838"/>
      <w:pgMar w:top="142"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9F0AE-9BB7-4156-AE77-13D2EF794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819"/>
        <w:tab w:val="right" w:pos="9639"/>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819"/>
        <w:tab w:val="right" w:pos="9639"/>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1776</Words>
  <Characters>1013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Олексій Дубас</dc:creator>
  <cp:keywords/>
  <dc:description/>
  <cp:lastModifiedBy>Олексій Дубас</cp:lastModifiedBy>
  <cp:revision>8</cp:revision>
  <dcterms:created xsi:type="dcterms:W3CDTF">2020-02-24T12:25:00Z</dcterms:created>
  <dcterms:modified xsi:type="dcterms:W3CDTF">2020-02-24T13:01:00Z</dcterms:modified>
</cp:coreProperties>
</file>