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100" w:beforeAutospacing="1" w:after="100" w:afterAutospacing="1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</w:p>
    <w:tbl>
      <w:tblPr>
        <w:tblpPr w:leftFromText="45" w:rightFromText="45" w:vertAnchor="text" w:tblpXSpec="right" w:tblpYSpec="center"/>
        <w:tblW w:w="2206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16"/>
      </w:tblGrid>
      <w:tr>
        <w:trPr>
          <w:tblCellSpacing w:w="22" w:type="dxa"/>
        </w:trPr>
        <w:tc>
          <w:tcPr>
            <w:tcW w:w="4897" w:type="pct"/>
            <w:hideMark/>
          </w:tcPr>
          <w:p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ЗАТВЕРДЖЕНО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br/>
              <w:t xml:space="preserve">Наказ Міністерства енергетики та захисту довкілля України 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______________ № ______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</w:p>
          <w:p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>
      <w:pPr>
        <w:spacing w:before="100" w:beforeAutospacing="1" w:after="100" w:afterAutospacing="1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uk-UA"/>
        </w:rPr>
        <w:br w:type="textWrapping" w:clear="all"/>
      </w:r>
    </w:p>
    <w:p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Склад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  <w:t xml:space="preserve">Робочої групи з відбору заходів з розвитку галузі енергетики, </w:t>
      </w:r>
    </w:p>
    <w:p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які можуть фінансуватись за бюджетною програмою 2401490 </w:t>
      </w:r>
    </w:p>
    <w:p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«Підтримка впровадження Енергетичної стратегії України»</w:t>
      </w:r>
    </w:p>
    <w:p>
      <w:pPr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Style w:val="a7"/>
        <w:tblW w:w="9501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08"/>
        <w:gridCol w:w="5674"/>
      </w:tblGrid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МАСЛІЧЕНКО</w:t>
            </w:r>
          </w:p>
          <w:p>
            <w:pPr>
              <w:spacing w:before="120" w:after="120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Сергій Олександрович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заступник Міністра, голова Робочої групи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ШУБІН</w:t>
            </w:r>
          </w:p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Віталій Миколайович 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перший заступник Міністра, заступник голови Робочої групи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ВЛАСЕНКО</w:t>
            </w:r>
          </w:p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Людмила Юріївна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керівник експертної групи моніторингу безпеки постачання електричної енергії та природного газу Директорату енергетичних ринків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ГЛАДКИЙ</w:t>
            </w:r>
          </w:p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Олексій Ярославович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заступник директора департаменту- начальник відділу функціонування нафтогазового комплексу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Департаменту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нафтогазового комплексу та надійності постачання енергії кінцевому споживачу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КОЗЛОВСЬКА</w:t>
            </w:r>
          </w:p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Олександра Олександрівна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директор Департаменту міжнародного співробітництва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КУШНІРОВ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br/>
              <w:t>Віталій Андрійович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генеральний директор Директорату стратегічного планування та європейської інтеграції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НОВИК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br/>
              <w:t>Володимир Анатолійович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заступник начальника управління – начальник відділу забезпечення перспективного розвитку ПЕК Управління забезпечення перспективного розвитку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 xml:space="preserve">ОЛІЙНИК </w:t>
            </w:r>
          </w:p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Михайло Валерійович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головний спеціаліст Сектору з питань запобігання та виявлення корупції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ПОГОРІЛКО</w:t>
            </w:r>
          </w:p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Надія Миколаївна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заступник директора департаменту- начальник управління нормотворчої діяльності Юридичного департаменту</w:t>
            </w:r>
            <w:bookmarkStart w:id="0" w:name="_GoBack"/>
            <w:bookmarkEnd w:id="0"/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РУРЕНКО</w:t>
            </w:r>
          </w:p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Світлана Анатоліївна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директор Департаменту бухгалтерського обліку та звітності – головний бухгалтер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lastRenderedPageBreak/>
              <w:t>РЯБЧИН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br/>
              <w:t>Олексій Михайлович</w:t>
            </w:r>
          </w:p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заступник Міністра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ЧИЖИК</w:t>
            </w:r>
          </w:p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Костянтин Григорович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заступник Міністра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з питань європейської інтеграції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ШУСТ</w:t>
            </w:r>
          </w:p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Олександр Іванович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генеральний директор Директорату розвитку ядерної енергетики та атомної промисловості</w:t>
            </w:r>
          </w:p>
        </w:tc>
      </w:tr>
      <w:tr>
        <w:tc>
          <w:tcPr>
            <w:tcW w:w="3119" w:type="dxa"/>
          </w:tcPr>
          <w:p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ЯРОВА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br/>
              <w:t>Євдокія Василівна</w:t>
            </w:r>
          </w:p>
        </w:tc>
        <w:tc>
          <w:tcPr>
            <w:tcW w:w="708" w:type="dxa"/>
          </w:tcPr>
          <w:p>
            <w:pPr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  <w:tc>
          <w:tcPr>
            <w:tcW w:w="5674" w:type="dxa"/>
          </w:tcPr>
          <w:p>
            <w:pPr>
              <w:spacing w:before="120" w:after="120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t>директор Департаменту економіки та фінансів</w:t>
            </w:r>
          </w:p>
        </w:tc>
      </w:tr>
    </w:tbl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</w:t>
      </w:r>
    </w:p>
    <w:p>
      <w:pPr>
        <w:spacing w:before="100" w:beforeAutospacing="1" w:after="100" w:afterAutospacing="1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/>
    <w:sectPr>
      <w:headerReference w:type="default" r:id="rId6"/>
      <w:pgSz w:w="11906" w:h="16838"/>
      <w:pgMar w:top="284" w:right="70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3609253"/>
      <w:docPartObj>
        <w:docPartGallery w:val="Page Numbers (Top of Page)"/>
        <w:docPartUnique/>
      </w:docPartObj>
    </w:sdtPr>
    <w:sdtContent>
      <w:p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ru-RU"/>
          </w:rPr>
          <w:t>2</w:t>
        </w:r>
        <w:r>
          <w:fldChar w:fldCharType="end"/>
        </w:r>
      </w:p>
    </w:sdtContent>
  </w:sdt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7C7EE-BDF4-4943-8DAB-E248193E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Олексій Дубас</dc:creator>
  <cp:keywords/>
  <dc:description/>
  <cp:lastModifiedBy>Олексій Дубас</cp:lastModifiedBy>
  <cp:revision>37</cp:revision>
  <dcterms:created xsi:type="dcterms:W3CDTF">2020-02-24T10:01:00Z</dcterms:created>
  <dcterms:modified xsi:type="dcterms:W3CDTF">2020-02-25T15:47:00Z</dcterms:modified>
</cp:coreProperties>
</file>