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Витяг з Угоди про розподіл вуглеводнів, які видобуватимуться у межах ділянки Бузівська</w:t>
      </w:r>
    </w:p>
    <w:p>
      <w:pPr>
        <w:spacing w:after="0" w:line="240" w:lineRule="auto"/>
        <w:jc w:val="both"/>
        <w:rPr>
          <w:rFonts w:ascii="Times New Roman" w:hAnsi="Times New Roman" w:cs="Times New Roman"/>
          <w:b/>
          <w:color w:val="000000" w:themeColor="text1"/>
          <w:sz w:val="28"/>
          <w:szCs w:val="28"/>
        </w:rPr>
      </w:pPr>
    </w:p>
    <w:p>
      <w:pPr>
        <w:spacing w:after="0" w:line="240" w:lineRule="auto"/>
        <w:jc w:val="both"/>
        <w:rPr>
          <w:rFonts w:ascii="Times New Roman" w:hAnsi="Times New Roman" w:cs="Times New Roman"/>
          <w:b/>
          <w:color w:val="000000" w:themeColor="text1"/>
          <w:sz w:val="28"/>
          <w:szCs w:val="28"/>
        </w:rPr>
      </w:pPr>
    </w:p>
    <w:p>
      <w:pPr>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…Відповідно до Угоди Держава доручає Інвестору проводити пошук, розвідку та видобування Вуглеводнів в межах Договірної ділянки та виконувати всі роботи пов'язані з Угодою протягом Строку дії, та інші права надані Інвестору Угодою, але без обмеження, право продажу, реалізації Видобутих вуглеводнів, в тому чи</w:t>
      </w:r>
      <w:bookmarkStart w:id="0" w:name="_GoBack"/>
      <w:bookmarkEnd w:id="0"/>
      <w:r>
        <w:rPr>
          <w:rFonts w:ascii="Times New Roman" w:eastAsia="CIDFont+F1" w:hAnsi="Times New Roman" w:cs="Times New Roman"/>
          <w:color w:val="000000" w:themeColor="text1"/>
          <w:sz w:val="28"/>
          <w:szCs w:val="28"/>
        </w:rPr>
        <w:t>слі Належної частки Держави у Прибуткових вуглеводнях в порядку та на умовах, визначених Угодою, а Інвестор зобов'язується виконувати такі роботи за свій власний рахунок та на свій власний ризик відповідно до умов Угоди з подальшим відшкодуванням його Компенсаційних витрат за рахунок Компенсаційних вуглеводнів, та отриманням винагороди у вигляді частини Прибуткових вуглеводнів…</w:t>
      </w:r>
    </w:p>
    <w:p>
      <w:pPr>
        <w:spacing w:after="0" w:line="240" w:lineRule="auto"/>
        <w:jc w:val="both"/>
        <w:rPr>
          <w:rFonts w:ascii="Times New Roman" w:eastAsia="CIDFont+F1" w:hAnsi="Times New Roman" w:cs="Times New Roman"/>
          <w:color w:val="000000" w:themeColor="text1"/>
          <w:sz w:val="28"/>
          <w:szCs w:val="28"/>
        </w:rPr>
      </w:pP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…Права та обов’язки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відповідає за здійснення, управління, контроль та адміністрування Операцій з вуглеводнями та має право здійснювати Операції з вуглеводнями відповідно до положень Угоди, Законодавства України та Належної практики діяльності в нафтогазовій промисловості. При здійсненні Операцій з вуглеводнями Інвестор має право наймати будь-яких фізичних чи юридичних осіб, зокрема, Пов’язаних осіб Інвестора, у якості Підрядників.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Для здійснення Операцій з вуглеводнями Інвестор, Підрядники та працівники, консультанти або агенти кожної із зазначених вище осіб, можуть отримати доступ до Договірної ділянки та до будь-яких Об'єктів, які розташовані в межах або поза межами Договірної ділянки, у порядку, визначеному Інвестором.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має право отримувати та продавати або будь-яким іншим чином вільно розпоряджатися своїми Належними частками в Видобутих вуглеводнях в Пунктах виміру після їх розподілу, таким чином, аби не перешкоджати Операціям з вуглеводнями та/або не створювати необхідність зберігання Видобутих вуглеводнів. Інвестор на свій власний розсуд та докладаючи всіх можливих зусиль має право вільно відчужувати свою Належну частку в Видобутих вуглеводнях третім особам або Пов'язаним особам, включаючи право вільно встановлювати ціну та інші умови, зберігати та/або транспортувати в будь-якій наявній системі транспортування, продавати Видобуті вуглеводні на будь-якому доступному ринку (зокрема, експортувати, без сплати жодних мит та/або експортних платежів, а також без квот та ліцензій та інших подібних обмежень, або будь-яких інших податків (окрім ПДВ, який застосовується за нульовою ставкою), в будь-який обґрунтований час або в будь-якій обґрунтованій доступній кількості.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З урахуванням положень </w:t>
      </w:r>
      <w:r>
        <w:rPr>
          <w:rFonts w:ascii="Times New Roman" w:eastAsia="CIDFont+F2" w:hAnsi="Times New Roman" w:cs="Times New Roman"/>
          <w:sz w:val="28"/>
          <w:szCs w:val="28"/>
        </w:rPr>
        <w:t xml:space="preserve">Додатку І до Угоди (далі - Процедура обліку) </w:t>
      </w:r>
      <w:r>
        <w:rPr>
          <w:rFonts w:ascii="Times New Roman" w:eastAsia="CIDFont+F1" w:hAnsi="Times New Roman" w:cs="Times New Roman"/>
          <w:color w:val="000000" w:themeColor="text1"/>
          <w:sz w:val="28"/>
          <w:szCs w:val="28"/>
        </w:rPr>
        <w:t>та Угоди з початку видобування на Договірній ділянці Інвестор має право на відшкодування всіх Компенсаційних витрат, які були понесені ним відповідно до Угоди, за рахунок вартості 68% Видобутих вуглеводнів за будь-який Календарний квартал, що визначається відповідно до Розділу 25, до повного відшкодування витрат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lastRenderedPageBreak/>
        <w:t>Починаючи з Дати початку Інвестор, на власний розсуд з урахуванням потреб місцевих громад, може витрачати кошти на потреби соціального та промислового розвитку місцевих громад, у випадку отримання від них запитів та визнання доцільності таких витрат Інвестором.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Якщо Інвестор повідомляє Державному уповноваженому органу про те, що Інвестор досягнув показників комерційної доцільності, Інвестор може, на власний розсуд з урахуванням потреб місцевих громад, витрачати кошти на потреби соціального та промислового розвитку місцевих громад у випадку отримання від них запитів та визнання доцільності таких витрат Інвестором.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Якщо в результаті Операцій з вуглеводнями виділяється чи добувається Побічна продукція, Інвестор має право вільно розпоряджатися такою Побічною продукцією в межах України або За державним кордоном, а будь-які надходження від такого використання мають бути віднесені на Спільний обліковий рахунок та не зменшують розмір Компенсаційних витрат. Використання Побічної продукції є складовою Операцій з вуглеводнями. Така продукція не є Вуглеводнями. Витрати на отримання Побічної продукції визначаються у відповідному ПРБ та відносяться до</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Компенсаційних витрат. Компенсаційні витрати, в частині витрат на отримання Побічної продукції, зменшуються на суму реалізованої Інвестором Побічної продукції.</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має право безкоштовно використовувати Вуглеводні для Технологічних цілей в обсягах, визначених узгодженими ПРБ, та повинен намагатися мінімізувати таке використання, у кожному разі відповідно до Законодавства України та Належної практики діяльності в нафтогазовій промисловості.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У випадку надзвичайних ситуацій, Інвестор має право подати запит, а Держава зобов’язана сприяти Інвестору у здійсненні заходів з ліквідації Надзвичайних ситуацій та їх наслідків та проведення ремонтних робіт.</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має право, серед іншого, використовувати на договірних умовах іноземних співробітників своїх Пов’язаних осіб, Інвестора або третіх осіб на підставі договорів підряду (надання персоналу) або на інших підставах, для участі в Операціях з вуглеводнями під контролем та керівництвом Інвестора, незважаючи на основне місце роботи таких осіб.</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Спалювати Природний газ способами найбільш безпечними для довкілля відповідно до Належної практики діяльності в нафтогазовій промисловості, якщо це обґрунтовано з економічних причин або необхідно в цілях забезпечення безпеки, або через нетипові експлуатаційні обставини або в надзвичайних ситуаціях.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Експортувати та вивозити за межі України Дані та інформацію, отримані при здійсненні Операцій з вуглеводнями, для їх аналізу Підрядниками, з урахуванням умов щодо повідомлення Державного уповноваженого органу щодо їх отримання та надання Державному інформаційному геологічному фонду, встановлених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Споруджувати, прокладати, користуватися, володіти на правах власності, утримувати та експлуатувати трубопроводи.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Без обмежень будь-яких інших прав, які може мати Інвестор відповідно до Законодавства України та/або положень Угоди, Інвестор має наступні права: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lastRenderedPageBreak/>
        <w:t>(A) вільного та безоплатного доступу до та виїзду з Договірної ділянки та інших ділянок, які необхідні для здійснення Операцій з вуглеводнями, а також, за умови дотримання вимог Законодавства України, безперешкодного доступу до будь-яких Об’єктів, незалежно від місця їхнього розташування, в тому числі право на здійснення дій, що спрямовані на забезпечення безпеки Об’єктів в межах та поза межами Договірної ділянки;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використовувати та мати безперешкодний доступ до будь-яких об’єктів та/або інфраструктури загального користування, в тому числі, але не обмежуючись цим, комунікацій, доріг, залізниці, портів та аеропортів в межах Договірної ділянки та поза межами Договірної ділянки, для будівництва, встановлення, технічного обслуговування, експлуатації та демонтажу об’єктів для обробки, переробки, зберігання, транспортування, постачання та збуту Вуглеводнів, у тому числі внутрішніх трубопроводів, шлейфів та інших об’єктів, необхідних для здійснення Операцій з вуглеводнями, за умови сплати комісій, мита та інших платежів та зборів, сплата яких вимагається і всі з яких сплачуються на недискримінаційній основі, що вважатимуться Компенсаційними витратами, і відшкодовуються Інвестору відповідно до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використовувати належні Державі земельні ділянки та об’єкти нерухомого майна, що на них розміщені, які необхідні для виконання Угоди, в порядку та на підставах, передбачених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(D) якщо це необхідно для ефективного здійснення Операції з вуглеводнями – право монтажу, будівництва, експлуатації та користування Об’єктами та обладнанням на Договірній ділянці та інших ділянках, які необхідні для здійснення Операцій з вуглеводнями, в тому числі телекомунікаційним обладнанням (в тому числі радіовежами та системами супутникового зв’язку) та іншим обладнанням, в тому числі, але не обмежуючись цим, дорогами, пішохідними доріжками, мостами, аеродромами, терміналами, житлом, складськими приміщеннями, збірними пунктами та обладнанням для сепарації та обробки на умовах, визначених Законодавством України. Інвестор має право обирати місце розміщення, будувати та здійснювати монтаж Об’єктів, необхідних для ведення Операцій з вуглеводнями на підставі отриманих Дозволів.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(E) Інвестор дозволятиме загальне користування автошляхами, які будуть збудовані та утримуватимуться ним, окрім тих шляхів, які Інвестор оголосить шляхами призначеними для виключного приватного використання ним відповідно до Законодавства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(F) використовувати інфраструктуру загального користування, яка є в наявності на території України, в тому числі засоби зв’язку, автомобільні дороги та залізницю та порти та аеропорти, за умови сплати передбачених платежів та зборів, які зазвичай сплачуються згідно із Законодавством України; (G) використовувати електроенергію, що є доступною в межах та поза межами Договірної ділянки, для здійснення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(H) використовувати кваліфікований іноземний та місцевий, у тому числі власний, персонал та/або Підрядників, необхідних для здійснення Операцій з вуглеводнями, яким гарантується право безперешкодного доступу до Договірної ділянки та Об’єктів в обсягу, визначеному Інвестором;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lastRenderedPageBreak/>
        <w:t>(I) проводити закупівлі та залучати Підрядників для закупівлі товарів, робіт та послуг, які необхідні для здійснення Операції з вуглеводнями, відповідно до стандартів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(J) використовувати пісок, камінь, воду, у тому числі ґрунтову воду, питну та непридатну для пиття, воду комунального використання, пластову воду багаторазового використання та будь-які інші природні ресурси для здійснення Операцій з вуглеводнями (на підставі відповідних Дозволів, якщо такі вимагаються), що знаходяться в межах та поза межами Договірної ділянки, для здійснення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(K) здійснювати гідророзрив пласта;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(L) володіти, користуватися ділянками надр або земельними ділянками в міру необхідності, як в межах, так само і поза межами Договірної ділянки, з метою ефективного здійснення Операцій з вуглеводнями у відповідності до Законодавства України та Угоди для чого Держава, впродовж строку Угоди, на запит Інвестора, у межах своїх повноважень та у порядку, що встановлений законодавством, вчиняє дії щодо набуття Інвестором прав користування земельними ділянками для цілей виконання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(M) мати у власності, користуватися або придбавати та відчужувати Майно та Активи;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(N) реалізувати Майно на території Держави;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(O) ввозити, зберігати, використовувати та вивозити за межі Держави Майно, яке необхідне для виконання Операцій з вуглеводнями, без сплати жодних митних платежів, без квот, ліцензування та інших подібних обмежень, зборів або будь-яких інших Податків, якими оподатковується їх ввезення, окрім ПДВ, який застосовується за нульовою ставкою;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(P) мати доступ та безкоштовно користуватися, в тому числі вільно експортувати, будь-які геологічні дані та інформацію щодо Договірної ділянки, в тому числі Дані та інформацію щодо договірної Ділянки, одержані Інвестором в ході здійснення Операцій з вуглеводнями (в тому числі геологічні, геофізичні, геохімічні та інші дані, а також зразки геологічних матеріалів), окрім цього, впродовж строку Угоди, Інвестор має право звернутися до центрального органу виконавчої влади, що реалізує державну політику у сфері геологічного вивчення та раціонального використання надр,</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за отриманням первинної та/або вторинної геологічної інформації. Держава забезпечує надання такої первинної та/або вторинної геологічної інформації, що знаходиться у власності Держави, впродовж 10 календарних днів після отримання відповідного звернення Інвестора та оплати Інвестором вартості такої геологічної інформації, якщо така оплата вимагається законодавством України. Розмір оплати вартості геологічної інформації обчислюється відповідно до законодавства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(Q) отримання віз, дозволів на працевлаштування та посвідок на проживання для іноземних працівників та іншого іноземного персоналу, чиї послуги, виключно на розсуд Інвестора, необхідні для виконання Операцій з вуглеводнями та дозволів на багаторазовий в’їзд, виїзд та посвідок на проживання для їх утриманців;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(R) настільки, наскільки це є необхідним для ефективного здійснення Операцій з вуглеводнями, право на монтаж, експлуатацію, користування та вільне </w:t>
      </w:r>
      <w:r>
        <w:rPr>
          <w:rFonts w:ascii="Times New Roman" w:eastAsia="CIDFont+F1" w:hAnsi="Times New Roman" w:cs="Times New Roman"/>
          <w:color w:val="000000" w:themeColor="text1"/>
          <w:sz w:val="28"/>
          <w:szCs w:val="28"/>
        </w:rPr>
        <w:lastRenderedPageBreak/>
        <w:t>переміщення Майна на території Держави (незалежно від того чи таке Майно ввезене на територію Держави або придбане на її території);</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(S) відкривати, мати та користуватися банківськими рахунками в українських банках в національній та/або іноземній вільноконвертованій валюті та в іноземних банках з метою обслуговування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(T) вільно конвертувати (без жодних обмежень) отримані грошові кошти в українську або іноземну валюту та переказувати грошові кошти в Україну та з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(U) у разі надзвичайної ситуації, здійснювати будь-яку діяльність та здійснювати негайні витрати які є необхідними для охорони здоров’я, життя, Навколишнього природного середовища та Майна, як передбачено в Угоді;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(V) подавати всі необхідні програми та звіти стосовно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(W) вести належний облік, журнали та звіти щодо Операцій з вуглеводнями, 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тому числі журнали бухгалтерського обліку;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(X) брати на роботу громадян Держави та забезпечувати навчання персоналу;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(Y) фінансувати, на свій розсуд, проекти соціальних інвестицій;</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(Z) виключне право здійснювати Операції з вуглеводнями на Договірній ділянці та видобувати Вуглеводні;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(AA) право відступати повністю або частково свої права та зобов'язання за Угодою третій особі або будь-якій іншій Особі, в тому числі Пов'язаній особі за умови виконання положень Законодавства України та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(BB) право припинити дію Угоди у відповідності до її умов; та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(CC) всі такі інші права, які має Інвестор за Угодою та згідно із Законодавством України. 15.1.15 Додатково до вищезазначеного Інвестор має право, у тому числі, але не виключно:</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доступу до здійснення діяльності в межах Договірної ділянки, а також будь- яких об'єктів, пов'язаних з Операціями з вуглеводнями, незалежно від місця їхнього розташування, в тому числі право на здійснення дій, що спрямовані на забезпечення безпеки Об'єктів в межах та поза межами Договірної ділянки;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використовувати кваліфікований іноземний та місцевий, у тому числі власний персонал та/або Підрядників, необхідних для здійснення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ввозити на митну територію або вивозити з митної території України будь- які Обладнання та матеріали або Послуги, необхідні для здійснення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(D) використовувати належні Державі земельні ділянки та об'єкти нерухомого майна, що на них розміщені, які необхідні для виконання  Угоди, в порядку та на підставах, передбачених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(E) отримувати, використовувати та вивозити з території України будь-які Дані та Інформацію, отриману з Договірної ділянки, з метою здійснення діяльності за Угодою на умовах, визначених Законодавством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(F) отримувати права на нафтогазові свердловини, які належать третім особам, необхідні для виконання Угоди за сприяння Держави, в межах її повноважень.</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(G) отримувати необхідні дозволи, зокрема Держава забезпечує надання Інвестору та сприяє наданню його підрядним, субпідрядним та іншим організаціям (особам), а також представництвам іноземних підрядних, </w:t>
      </w:r>
      <w:r>
        <w:rPr>
          <w:rFonts w:ascii="Times New Roman" w:eastAsia="CIDFont+F1" w:hAnsi="Times New Roman" w:cs="Times New Roman"/>
          <w:color w:val="000000" w:themeColor="text1"/>
          <w:sz w:val="28"/>
          <w:szCs w:val="28"/>
        </w:rPr>
        <w:lastRenderedPageBreak/>
        <w:t>субпідрядних та інших організацій (осіб) всіх Дозволів, окрім Спеціального Дозволу, впродовж Строку Угоди. Перелічені особи звертаються за наданням відповідного Дозволу у порядку, встановленому Законодавством України, для цілей Угоди. Права Інвестора, застосовуються до кожного Підрядника, в тій мірі, в якій це необхідно аби надати силу правам, які надаються Інвестору за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Обов’язки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здійснює всі Операції з вуглеводнями відповідно до положень Угоди, Законодавства України та Належної практики діяльності в нафтогазовій промисловості, застосовуючи стандарти та практики, у тому числі згідно додатку H.</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Відповідно до Розділу 26, Інвестор повинен повідомляти Державний уповноважений орган стосовно кожного Календарного кварталу про кількість Видобутих вуглеводнів, наявних для розподілу та розпорядження, кількість Видобутих вуглеводнів, які знаходяться в сховищах (за наявності) або які знаходяться на зберіганні, та кількість Видобутих вуглеводнів, що були передані (розподілені) Сторонам в Пункті (Пунктах) виміру. На окремий запит Державного уповноваженого органу Інвестор надає всю інформацію, що вимагається для визначення вартості Видобутих вуглеводнів відповідно до Розділу 26, як передбачено Процедурою обліку.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Виконувати свої обов’язки, які випливають у зв’язку з проведенням перевірок у порядку, встановленому розділом 9 Угоди. Інвестор не несе відповідальності за будь-яку шкоду майну, здоров’ю людей та/або Навколишньому природному середовищу, спричинену у результаті недотримання уповноваженими представниками Держави правил та стандартів Інвестора під час перебування на Договірній ділянці та/або будь-якого Об’єкта. Усі витрати, пов’язані з таким використанням Об’єктів Інвестора відносяться до Компенсаційних витрат.</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здійснює заходи з охорони здоров'я, Навколишнього природного середовища, забезпечення гігієни та безпеки свого персоналу, який здійснює Операції з вуглеводнями, відповідно до Законодавства України та Належної практики діяльності в нафтогазовій промисловості. Витрати, понесені Інвестором при реалізації таких заходів вважаються Компенсаційними витратами та відшкодовуються відповідно до положень Розділу 25.</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Інвестор зобов'язаний забезпечити, щоб ані він, ані його Пов'язані особи та працівники не здійснювали, не пропонували та не дозволяли по відношенню до питань, які є предметом Угоди, будь-якого платежу, подарунку, обіцянки або іншої вигоди, як прямо, так і через будь-яку іншу фізичну або юридичну особу, будь-якому державному службовцю (тобто будь-якій особі, яка обіймає посаду у будь-якому державному органі - законодавчому, виконавчому або судовому, на державному підприємстві або діє від їхнього імені) або будь-якій політичній партії або посадовій особі політичної партії або кандидату на посаду, або для використання ними або на їхню користь, коли такий платіж, подарунок, обіцянка або вигода порушили б (i) чинне Законодавство України; (ii) законодавство країни, в якій створена така Сторона або материнська компанія такої Сторони або в якій знаходиться основне місце ведення господарської діяльності такої материнської компанії; або (iii) Законодавство про боротьбу з корупцією (разом - "Ключове Законодавство") у тій мірі, в якій Ключове </w:t>
      </w:r>
      <w:r>
        <w:rPr>
          <w:rFonts w:ascii="Times New Roman" w:eastAsia="CIDFont+F1" w:hAnsi="Times New Roman" w:cs="Times New Roman"/>
          <w:color w:val="000000" w:themeColor="text1"/>
          <w:sz w:val="28"/>
          <w:szCs w:val="28"/>
        </w:rPr>
        <w:lastRenderedPageBreak/>
        <w:t>Законодавство застосовуються до такої Сторони або материнської компанії такої Сторони. Кожна Сторона зобов'язана захищати та убезпечувати інші Сторони від будь- яких позовів, та відшкодовувати іншим Сторонам будь-які збитки, штрафи, витрати та видатки, які виникають через або пов'язані із будь-яким порушенням такою першою Стороною своїх зобов'язань за Розділом 15.2.5. Угоди. Таке зобов'язання щодо відшкодування зберігає силу після припинення дії або закінчення терміну дії Угоди. Кожна Сторона зобов'язана своєчасно (i) надавати відповідь на будь-яке повідомлення від будь-якої іншої Сторони, яке обґрунтовано пов'язане із виконанням вищезазначених зобов'язань Інвестора, та (ii) надавати відповідну документальну підтримку для такої відповіді на запит від такої іншої Сторони.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вживає всіх необхідних заходів і одразу надає повідомлення Державі про Надзвичайну ситуацію або інші події (в тому числі вибухи, витікання або розливи), що сталися у зв’язку з Операціями з вуглеводнями і які спричинили або, виходячи з</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наявної обґрунтованої інформації, можуть спричинити виникнення значного ризику для довкілля або значного ризику для здоров'я чи безпеки людини, що потребуватиме Виправлення відповідно до Законодавства про довкілля та Належної практики діяльності в нафтогазовій промисловості в аналогічному фізичному або екологічному середовищі. Таке повідомлення має включати стислий опис обставин Надзвичайної ситуації та заходів, що вживаються або вжиття яких планується Інвестором для отримання контролю над ситуацією та вжиття обґрунтованих заходів, необхідних для ліквідації її наслідків. Інвестор надає такі додаткові звіти Державі, які можуть бути розумно необхідними у зв’язку з наслідками таких подій, і стосовно плану дій, які вживаються для подолання ситуації, виходячи з обґрунтовано наявної інформації, а також для мінімізації будь-яких істотних наслідків. У випадку Надзвичайних ситуацій на запит Інвестора Держава сприятиме Інвестору у здійсненні заходів з ліквідації Надзвичайних ситуацій та їх наслідків та проведення ремонтних робіт. Інвестор щорічно декларує наступні характеристики видобутку по відношенню до попереднього Календарного року: фактичний обсяг видобутку, параметри видобутку, параметри якості Видобутих вуглеводнів в межах Договірної ділянки. Зазначена декларація подається Інвестором до Державного уповноваженого органу в інформаційних цілях.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Окрім того, з урахуванням інших умов Угоди, Інвестор зобов'язаний:</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здійснювати пошук, оцінку та видобуток Вуглеводнів, а також виконувати будь-які інші роботи, передбачені Угодою відповідно до узгоджених Сторонами ПРБ на Договірній ділянці;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здійснювати інвестиції у розмірі не меншому, ніж Зобов'язання з геологічного вивчення, якщо інше не встановлено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повертати у порядку, визначеному Угодою, частини Договірної ділянки;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(D) подавати Державному інформаційному геологічному фонду Дані та інформацію, отримані під час виконання відповідних робіт;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(E) дотримуватися вимог Законодавства України, зокрема про працю, надра та Довкілля, виконувати взяті на себе зобов'язання за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lastRenderedPageBreak/>
        <w:t>(F) забезпечувати доставку Видобутих вуглеводнів до Пункту виміру та здійснювати розподіл Видобутих вуглеводнів на Компенсаційні вуглеводні та Прибуткові вуглеводні;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(G) відповідно до Угоди та вимог Законодавства України виконувати будь- які необхідні обов'язки, пов'язані з оподаткуванням;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(H) готувати та подавати до Державного уповноваженого органу Пропозиції, які мають бути проаналізовані та розглянуті Державним уповноваженим органом відповідно до умов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(I) подавати щорічно звіти про хід виконання 5-річної Програми Робіт та Бюджету; надавати звіти, що запитуються Державним уповноваженим органом відповідно до Угоди про Операції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(J) у випадках Надзвичайних ситуацій, негайно повідомляти інші Сторони про їх виникнення, вживати таких заходів та здійснювати такі негайні витрати, які необхідні для охорони здоров'я, життя, Довкілля та майна, вживати заходів, які розумно необхідні для усунення наслідків надзвичайних ситуацій, та звітувати Державному уповноваженому органу про всі такі вжиті заходи та понесені витрати;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(K) вести Спільний обліковий рахунок стосовно Операцій з вуглеводнями відповідно до Угоди, Процедури обліку та Законодавства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(L) проводити аудит Звітності спеціального призначення відповідно до Розділу14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(M) надавати перевагу використанню Послуг та Обладнання та матеріалів українського походження за рівних умов стосовно ціни, якості, кількості, специфікації, умов купівлі, строків доставки, операційних параметрів, відповідності міжнародним стандартам та інших комерційних і технічних умов;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(N) наймати та здійснювати підготовку персоналу для здійснення Операцій з вуглеводнями переважно з числа громадян України, з урахуванням відповідних зобов'язань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(O) забезпечувати відповідальне зберігання Вуглеводнів до моменту їх розподілу між Сторонами Угоди на умовах  Угоди; доставляти Видобуті Вуглеводні до Пункту виміру або належним чином зберігати їх (в разі наявності такої можливості та відповідно до інших положень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(P) якщо інше не передбачено Угодою, надавати Державі достатній доступ до повної інформації, яка стосується всієї діяльності Інвестора, що провадиться за  Угодою, включаючи Конфіденційну інформацію (відповідно до умов окремих договорів про її нерозголошення та відповідальності за її розголошення), на їх письмові запити та у порядку нормальної роботи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(Q) здійснювати Операції з вуглеводнями відповідно до узгоджених Програм робіт та Бюджетів та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(R) вести та здійснювати нагляд за Операціями з вуглеводнями обачно, безпечно</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та ефективно, відповідно до (i) Законодавства України, (ii) стандартів Інвестора; а, у випадку якщо стандарти Інвестора не містять відповідних положень, тоді: (iii) Належної практики діяльності в нафтогазовій галузі;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(S) дотримуватись правил розробки нафтових і газових родовищ, встановлених стандартів, норм і правил щодо повноти геологічного вивчення, раціонального, комплексного використання та охорони нафтогазоносних надр, охорони праці, </w:t>
      </w:r>
      <w:r>
        <w:rPr>
          <w:rFonts w:ascii="Times New Roman" w:eastAsia="CIDFont+F1" w:hAnsi="Times New Roman" w:cs="Times New Roman"/>
          <w:color w:val="000000" w:themeColor="text1"/>
          <w:sz w:val="28"/>
          <w:szCs w:val="28"/>
        </w:rPr>
        <w:lastRenderedPageBreak/>
        <w:t>експлуатації об'єктів підвищеної небезпеки, а також інших вимог, встановлених Законодавством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(T) приводити земельні ділянки, порушені при користуванні надрами, в стан, придатний для подальшого їх використання у суспільному виробництві;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(U) виконувати всі технічні вимоги затвердженого Інвестором проекту (схеми) розробки родовища і комплексного проекту його облаштування;</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(V) фінансувати Операції з вуглеводнями відповідно до узгоджених Програм робіт і бюджетів та відповідно до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(W) надавати Державі Дані та інформацію, яка одержана в результаті Операцій з вуглеводнями, в порядку та із додержанням положень щодо конфіденційності, що передбачені в Угоді;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(X) забезпечити розкриття та поширення інформації визначеної Законом України «Про забезпечення прозорості у видобувних галузях» з метою забезпечення прозорості та запобігання корупції у видобувних галузях в Україні.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(Y) виконувати інші обов'язки, передбачені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15.2.8. Без обмеження прав та засобів правового захисту Інвестора згідно із Угодою, якщо Інвестор не має змоги виконувати повністю або частково зобов'язання Інвестора за будь-якою узгодженою Програмою робіт або Угодою внаслідок невиконання Державою або Державним уповноваженим органом своїх зобов'язань за Угодою, в такому разі етап або період, на який було затримано виконання зобов'язань, буде продовжений на такий період, який є необхідним аби надати можливість Державі або Державному уповноваженому органу (залежно від обставин) виконати свої зобов'язання та надати можливість Інвестору виконати такі зобов'язання, однак за умови, що Інвестор:</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повідомив Державу або Державний уповноважений орган про невиконання зобов'язань та дав Державі або Державному уповноваженому органу строк, тривалістю до 180 (ста восьмидесяти) днів, на усунення такого невиконання, та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доклав усіх належних зусиль для виконання зобов'язань, виконання яких затримується і повідомив КМУ про таку неспроможність Держави або Державного уповноваженого органу, в залежності від випадку, без затримок після того, як про таку неспроможність стало відомо Інвестору.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Окрім цього Інвестор має право на компенсацію усіх збитків, яких було завдано внаслідок такої затримки. У випадку будь-яких спорів між Сторонами або будь-якими з них щодо компенсації збитків відповідно до Розділу 15, Сторони повинні врегулювати такий спір відповідно до Розділу 39 Угоди.</w:t>
      </w:r>
    </w:p>
    <w:p>
      <w:pPr>
        <w:autoSpaceDE w:val="0"/>
        <w:autoSpaceDN w:val="0"/>
        <w:adjustRightInd w:val="0"/>
        <w:spacing w:after="0" w:line="240" w:lineRule="auto"/>
        <w:jc w:val="both"/>
        <w:rPr>
          <w:rFonts w:ascii="Times New Roman" w:eastAsia="CIDFont+F1" w:hAnsi="Times New Roman" w:cs="Times New Roman"/>
          <w:b/>
          <w:color w:val="000000" w:themeColor="text1"/>
          <w:sz w:val="28"/>
          <w:szCs w:val="28"/>
        </w:rPr>
      </w:pPr>
      <w:r>
        <w:rPr>
          <w:rFonts w:ascii="Times New Roman" w:eastAsia="CIDFont+F1" w:hAnsi="Times New Roman" w:cs="Times New Roman"/>
          <w:b/>
          <w:color w:val="000000" w:themeColor="text1"/>
          <w:sz w:val="28"/>
          <w:szCs w:val="28"/>
        </w:rPr>
        <w:t xml:space="preserve">Права та обов’язки держави.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Держава має наступні права: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отримувати Належну частку Держави у Прибуткових вуглеводнях або її грошовий еквівалент згідно з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здійснювати нагляд та контроль за виконанням Угоди, зокрема, шляхом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отримання необхідної інформації, отриманої в результаті здійснення Операцій з вуглеводнями, в тому числі Конфіденційної інформації, за допомогою надсилання письмових запитів Інвестору. Отримання, доступ до, ознайомлення та розпорядження такою Конфіденційною інформацією може проводились лише з урахуванням вимог та положень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lastRenderedPageBreak/>
        <w:t>робити запити Інвестору для відслідковування виконання Угоди, а також ініціювати інспекційне відвідання об’єктів, де проводяться роботи, згідно з Програмою робіт лише у порядку та на умовах, які передбачені в Порядку про проведення перевірок. Інспекційне відвідання не є перевіркою в розумінні Угоди чи законодавства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проводити один раз на 5 (п’ять) Календарних років комплексну перевірку у порядку, передбаченому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отримувати у власність Активи, створені та/або придбані Інвестором для цілей виконання Угоди, відповідно до Розділу 20;</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отримувати Дані та інформацію щодо Договірної ділянки, зібрані або отримані Інвестором у ході здійснення Операцій з вуглеводнями, з урахуванням Розділу 35;</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інші права, передбачені Угодою та Законодавством України.</w:t>
      </w:r>
    </w:p>
    <w:p>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ОБОВ'ЯЗКИ ДЕРЖАВИ.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Відповідно до умов Угоди та Законодавства України, Держава зобов’язується сприяти Інвестору та його Підрядникам при здійсненні Операцій з вуглеводнями та повинна утримуватися від дій, що можуть завадити, ускладнити або затримати або в інший спосіб порушити ефективне її здійснення. Для уникнення сумнівів, жодне з положень Розділу не обмежує право Держави виконувати свої суверенні обов’язки та реалізовувати свої суверенні права, що включає вжиття будь- яких заходів в надзвичайних ситуаціях, а також з метою захисту довкілля та здоров’я 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безпеки людей.</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Держава зобов’язана: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забезпечити надання в установленому порядку Інвестору, та сприяти у наданні Підрядникам, будь-яких Дозволів, необхідних для здійснення Операцій з вуглеводнями або у зв’язку із ними , за умови звернення Інвестора за такими дозволами відповідно до Законодавства України та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забезпечити надання в установленому порядку Інвестору та сприяти у наданні Підрядникам Дозволів стосовно питань, пов’язаних з митним оформленням та з ввезенням на митну територію України та вивезенням За державний кордон Видобутих вуглеводнів, Обладнання та матеріалів, Послуг та Майна на виконання Угоди у встановленому порядку;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забезпечити надання в установленому порядку Інвестору дозволів на працевлаштування, службових карток, а також будь-яких інших Дозволів для іноземного персоналу Інвестора, який може найматись Інвестором в Україні протягом строку виконання Угоди; сприяти у наданні Інвестору віз, дозволів на тимчасове проживання для іноземного персоналу та сприяти Підрядникам у надані дозволів на працевлаштування, службових карток, віз і дозволів на тимчасове проживання для іноземного персоналу на підставі звернення Підрядників із доданням листів підтримки від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(D) забезпечити надання Інвестору необхідних Дозволів для відправлення За державний кордон документів, будь-яких Даних та інформації, інших даних або зразків для аналізу чи опрацювання для цілей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(E) сприяти у координації відносин з органами виконавчої влади та органами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місцевого самоврядування, в тому числі в цілях решти положень Розділу 18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lastRenderedPageBreak/>
        <w:t>(F) утримуватися від здійснення будь-яких дій, які призвели б до дій або бездіяльності будь-якого Державного органу, які окремо або разом з іншими діями або бездіяльністю, перешкоджає або заважає здійсненню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(G) відповідно до Угоди забезпечити Інвестору вільний та безкоштовний в’їзд на Договірну ділянку та виїзд з неї;</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(H) сприяти Інвестору у реалізації права оренди (викупу) на існуючих на Договірній ділянці свердловин, що перебувають у власності Держави та/або юридичних осіб, частка в статутних капіталах яких прямо або опосередковано належить Держав;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(I) протягом строку дії Угоди, на запит Інвестора, у межах повноважень сприяти йому в отриманні ним прав на нафтогазові свердловини, які належать третім особам, необхідні для виконання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(J) забезпечити Інвестору доступ до систем водопостачання, необхідних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Інвестору для здійснення Операцій з вуглеводнями на недискримінаційних умовах;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(K) забезпечити надання в установленому порядку Інвестору та сприяння у наданні Підрядникам необхідних Дозволів у сфері охорони Довкілля;</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(L) забезпечити надання в установленому порядку Інвестору та сприяння у наданні Підрядникам будь-яких інших Дозволів, які вимагаються у зв’язку з Операціями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(M) забезпечити отримання Інвестором існуючих даних та інформації стосовно Договірної ділянки, які знаходяться у власності Держави;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(N) забезпечити громадську безпеку, національну безпеку, та вживати погоджених з Інвестором та обґрунтованих заходів з метою (і) запобігання будь-якій діяльності на території Договірної ділянки, яка б неналежним чином або необґрунтовано заважала, перешкоджала або затримувала здійснення Операцій з вуглеводнями та (іі) підтримувати безпеку ведення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(O) забезпечити передачу та/або надати доступ Інвестору до земельних ділянок, які перебувають у власності Держави та сприяти у реалізації права Інвестора на передачу та/або надання доступу щодо земельних ділянок, які перебувають у власності та/або користуванні юридичних осіб, частка в статутних капіталах яких прямо або опосередковано належить Державі;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(P) забезпечити Інвестора доступом до земельних ділянок, зокрема щодо зміни цільового призначення таких земельних ділянок, які є необхідними для здійснення Операцій з вуглеводнями, відповідно до Розділу 15 та Розділу 16, в тій мірі, в якій цього вимагає Інвестор, та відповідно до Угоди; а також прийняти від Інвестора земельні ділянки, від яких Інвестор відмовився, у тому стані, в якому їх передає Інвестор, за умови виконання Інвестором зобов'язань, передбачених Розділами 36.2 та 36.3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(Q) сприяти Інвестору у своєчасній реєстрації / знятті з реєстрації, взятті на облік та зняттю з податкового обліку, а також внесення змін до інформації, що стосується реєстрації та обліку за Угодою, для цілей оподаткування та сплати внеску на загальнообов’язкове державне соціальне страхування відповідно до Законодавства України та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lastRenderedPageBreak/>
        <w:t>(R) забезпечити Інвестору можливість подання податкової звітності за Угодою, зокрема шляхом затвердження форм відповідних податкових декларацій відповідно до Розділу 31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(S) забезпечити, в межах повноважень, вдосконалення Законодавства України, аби надати Інвестору можливість реалізувати право на бюджетне відшкодування з ПДВ та визнання податкового кредиту та Податкових витрат в порядку, передбаченому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(T) сприяти прийняттю Національним банком України необхідних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підзаконних нормативно-правових актів, що дозволяють Інвестору реалізувати пільги у сфері валютного регулювання, передбачені для угод про розподіл продукції угодою та нормативно-правовими актами України, у тому числі щодо режиму банківських рахунків для виконання угод про розподіл продукції;</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(U) забезпечити дотримання прав Інвестора, передбачених положеннями банківського, фінансового, податкового, митного та валютного Законодавства України та Угодою (зокрема права на вільне придбання іноземної валюти);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(V) здійснювати бюджетне відшкодування ПДВ у загальному порядку відповідно до Розділу 31.</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(W) здійснювати зарахування Простроченого грошового зобов’язання згідно з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(X) забезпечити Інвестору отримання доступу до систем транспортування та зберігання Вуглеводнів відповідно до Законодавства України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(Y) забезпечити Інвестору доступ до ГТС відповідно до Законодавства України та на недискримінаційних засадах;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(Z) забезпечити надання Інвестору доступу та/або продати Інвестору геологічну інформацію, яка знаходиться у власності Держави та сприяти реалізації права Інвестора щодо отримання доступу до та/або придбання геологічної інформації, яка знаходиться у власності та/або користуванні юридичних осіб, частка в статутних капіталах яких прямо або опосередковано належить Державі;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(AA) Держава зобов’язується, в межах повноважень, забезпечити внесення змін до чинного законодавства України, що необхідні для належного виконання УРП, змін, що забезпечать реалізацію преференцій (особливого режиму), що встановлений чинним на дату укладання УРП законодавством, в тому числі щодо:</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законодавчо врегулювати, в тому числі шляхом внесення змін до Податкового Кодексу України і, відповідно, забезпечити набуття чинності таких змін, питання щодо недопущення подвійного оподаткування податком на прибуток підприємств доходів Інвестора, отриманих у зв’язку зі здійсненням Операцій з вуглеводнями (в тому числі доходів від продажу Видобутих вуглеводнів, набутими у власність Інвестора внаслідок розподілу Видобутих вуглеводнів);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законодавчо врегулювати, в тому числі шляхом внесення змін до Податкового кодексу України і, відповідно, забезпечити набуття чинності таких змін, неузгодженості щодо справляння рентної плати за користування надрами для видобування корисних копалин шляхом належного уточнення, що для цілей визначення сум рентної плати за користування надрами для видобування корисних копалин на умовах угод про розподіл продукції використовуються ціни, розраховані за формулами визначення вартості вуглеводнів, що встановленні в таких угодах;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lastRenderedPageBreak/>
        <w:t>- сприяти прийняттю змін до підзаконних актів НБУ у сфері валютного</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регулювання, які відповідають Розділу IV Закону про УРП;</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Якщо Держава не виконає, неналежно виконає такий свій обов’язок, внаслідок чого Інвестор понесе збитки, наприклад, у вигляді сплачених ним відповідних штрафів, пені, донарахування податкових зобов’язань з податку на прибуток, рентної плати за користування надрами, то такі збитки мають бути відшкодовані Державою Інвестору в повному обсязі. Сторони погоджуються, що відшкодування таких збитків здійснюється Компенсаційними вуглеводнями, для чого Інвестор зараховує суму таких збитків до складу Компенсаційних витрат.</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(BB) Якщо внаслідок неналежного виконання Державою свого обов’язку Інвестор не зможе вчасно та у належному обсязі виконати свої зобов’язання за Угодою, строк виконання такого зобов’язання Інвестора подовжується на період затримки плюс строк, потрібний для усунення наслідків затримки робіт та наслідків неналежного виконання Державою свого обов’язку;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(CC) сприяти Інвестору у вдосконаленні Законодавства України з питань, що стосуються виконання Угоди, враховуючи пропозиції Інвестора та Належну практику діяльності в нафтогазовій промисловості;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(DD) виконувати інші обов’язки за Угодою та Законодавством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 Держава гарантує, що Дозволи видаватимуться без проведення конкурсу або аукціону і, якщо в Угоді не передбачено інше, з Інвестора не стягуватиметься плата за прийняття, видачу, надання, зміну, переоформлення або збереження в силі Дозволів, окрім сплати державних зборів за надання послуг або здійснення відповідних дій дозвільними органами. Будь-які такі платежі або збори нараховуватимуться на прозорих та недискримінаційних підставах та є Компенсаційними витратами.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Держава сприяє Інвестору, Підрядникам у вирішенні питань, передбачених Угодою, щодо яких Інвестор може обґрунтовано звертатись за сприянням з метою здійснення Операцій з вуглеводнями, в тому числі, щодо:</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отримання прав власності чи користування на земельні ділянки або відведення земельних ділянок (як більш детально описано в Розділі 16), або прав користування або оренди будівель, споруд та інженерних мереж (в тому числі, води, газу, електроенергії) та зберігання вантажів, обладнання, матеріалів та запасних частин;</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у випадку надзвичайної ситуації, надавати будь-яку та всю допомогу, яка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може знадобитися для допомоги Інвестору для усунення такої надзвичайної ситуації, в тому числі одержання, в терміновому порядку, будь-яких Дозволів, що необхідні (а) аби надати можливість Інвестору ввезти на територію Держави Майно та персонал та (b)</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дозволити медичну евакуацію персоналу;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таких інших питань, з яких Інвестор може обґрунтовано звертатися по допомогу з метою надання сили умовам Угоди, діяльності, яка має здійснюватися за Угодою та правам, які надаються Інвестору, і для здійснення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Держава здійснить усі необхідні дії, в тому числі підписання документів, що необхідні для забезпечення, щоб Інвестор мав право отримати Належну частку </w:t>
      </w:r>
      <w:r>
        <w:rPr>
          <w:rFonts w:ascii="Times New Roman" w:eastAsia="CIDFont+F1" w:hAnsi="Times New Roman" w:cs="Times New Roman"/>
          <w:color w:val="000000" w:themeColor="text1"/>
          <w:sz w:val="28"/>
          <w:szCs w:val="28"/>
        </w:rPr>
        <w:lastRenderedPageBreak/>
        <w:t>у Компенсаційних вуглеводнях та Прибуткових вуглеводнях відповідно до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Якщо Інвестор не отримає відшкодування ПДВ грошовими коштами в повному обсязі в строки, коли таке відшкодування ПДВ повинно було бути перераховане на його банківський рахунок відповідно до Розділу 31.1(F), така сума невідшкодованого ПДВ, в тому числі пеня, нарахована відповідно до Розділу 31.1(F), вважатиметься простроченим грошовим зобов’язанням Держави перед Інвестором за Угодою (надалі – "Прострочене грошове зобов’язання"). У випадку, якщо Прострочене грошове зобов’язання не відшкодовано Інвестору до 30 грудня Календарного року, в якому воно виникло, Інвестор 31 грудня такого Календарного року зараховує (включає) всю суму Простроченого грошового зобов’язання в Компенсаційні витрати…</w:t>
      </w:r>
    </w:p>
    <w:p>
      <w:pPr>
        <w:spacing w:after="0" w:line="240" w:lineRule="auto"/>
        <w:jc w:val="both"/>
        <w:rPr>
          <w:rFonts w:ascii="Times New Roman" w:hAnsi="Times New Roman" w:cs="Times New Roman"/>
          <w:b/>
          <w:color w:val="000000" w:themeColor="text1"/>
          <w:sz w:val="28"/>
          <w:szCs w:val="28"/>
        </w:rPr>
      </w:pP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…Держава гарантує, що до прав і обов'язків Інвестора, визначених Угодою, протягом строку її дії буде застосовуватися Законодавство України, чинне на момент укладання Угоди, крім законодавства, що зменшує розмір податків чи зборів чи скасовує їх, спрощує регулювання господарської діяльності щодо пошуку, розвідки та видобування корисних копалин, послаблює процедури державного нагляду (контролю) у сфері господарської діяльності, зокрема процедури митного, валютного, податкового та інших видів державного контролю, або пом'якшує відповідальність Інвестора, яке має застосовуватися з дати набрання чинності таким законодавством. Гарантії щодо стабільності норм Законодавства України не поширюються на зміни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законодавства, що стосуються питань оборони, національної безпеки, забезпечення громадського порядку та охорони Навколишнього природного середовища…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p>
    <w:p>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eastAsia="CIDFont+F1"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eastAsia="uk-UA"/>
        </w:rPr>
        <w:t>1.Загальнодержавні податки та збори, місцеві податки, загальнодержавні внески, крім податку на додану вартість та податку на доходи фізичних осіб:</w:t>
      </w:r>
      <w:bookmarkStart w:id="1" w:name="bookmark80"/>
      <w:bookmarkStart w:id="2" w:name="bookmark81"/>
    </w:p>
    <w:p>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(А)</w:t>
      </w:r>
      <w:r>
        <w:rPr>
          <w:rFonts w:ascii="Times New Roman" w:hAnsi="Times New Roman" w:cs="Times New Roman"/>
          <w:color w:val="000000" w:themeColor="text1"/>
          <w:sz w:val="28"/>
          <w:szCs w:val="28"/>
        </w:rPr>
        <w:t>Сплачувані податки та Податки на заробітну плату</w:t>
      </w:r>
      <w:bookmarkEnd w:id="1"/>
      <w:bookmarkEnd w:id="2"/>
      <w:r>
        <w:rPr>
          <w:rFonts w:ascii="Times New Roman" w:hAnsi="Times New Roman" w:cs="Times New Roman"/>
          <w:color w:val="000000" w:themeColor="text1"/>
          <w:sz w:val="28"/>
          <w:szCs w:val="28"/>
          <w:lang w:eastAsia="ru-RU"/>
        </w:rPr>
        <w:t xml:space="preserve"> </w:t>
      </w:r>
    </w:p>
    <w:p>
      <w:pPr>
        <w:pStyle w:val="11"/>
        <w:shd w:val="clear" w:color="auto" w:fill="auto"/>
        <w:tabs>
          <w:tab w:val="left" w:pos="1134"/>
          <w:tab w:val="left" w:pos="1418"/>
        </w:tabs>
        <w:spacing w:after="0" w:line="240" w:lineRule="auto"/>
        <w:rPr>
          <w:color w:val="000000" w:themeColor="text1"/>
          <w:sz w:val="28"/>
          <w:szCs w:val="28"/>
        </w:rPr>
      </w:pPr>
      <w:r>
        <w:rPr>
          <w:color w:val="000000" w:themeColor="text1"/>
          <w:sz w:val="28"/>
          <w:szCs w:val="28"/>
        </w:rPr>
        <w:t>Протягом Строку</w:t>
      </w:r>
      <w:r>
        <w:rPr>
          <w:color w:val="000000" w:themeColor="text1"/>
          <w:sz w:val="28"/>
          <w:szCs w:val="28"/>
          <w:lang w:val="ru-RU"/>
        </w:rPr>
        <w:t xml:space="preserve"> дії</w:t>
      </w:r>
      <w:r>
        <w:rPr>
          <w:color w:val="000000" w:themeColor="text1"/>
          <w:sz w:val="28"/>
          <w:szCs w:val="28"/>
        </w:rPr>
        <w:t xml:space="preserve"> та в межах Операцій з вуглеводнями Інвестор </w:t>
      </w:r>
      <w:r>
        <w:rPr>
          <w:color w:val="000000" w:themeColor="text1"/>
          <w:sz w:val="28"/>
          <w:szCs w:val="28"/>
          <w:lang w:val="ru-RU"/>
        </w:rPr>
        <w:t xml:space="preserve">повинен </w:t>
      </w:r>
      <w:r>
        <w:rPr>
          <w:color w:val="000000" w:themeColor="text1"/>
          <w:sz w:val="28"/>
          <w:szCs w:val="28"/>
        </w:rPr>
        <w:t xml:space="preserve">сплачувати  (1) Податок на прибуток, (2) Плату за користування надрами та, передбачені Податковим кодексом України </w:t>
      </w:r>
      <w:bookmarkStart w:id="3" w:name="_Hlk27546057"/>
      <w:r>
        <w:rPr>
          <w:color w:val="000000" w:themeColor="text1"/>
          <w:sz w:val="28"/>
          <w:szCs w:val="28"/>
        </w:rPr>
        <w:t>(надалі - "</w:t>
      </w:r>
      <w:r>
        <w:rPr>
          <w:b/>
          <w:color w:val="000000" w:themeColor="text1"/>
          <w:sz w:val="28"/>
          <w:szCs w:val="28"/>
        </w:rPr>
        <w:t>С</w:t>
      </w:r>
      <w:r>
        <w:rPr>
          <w:b/>
          <w:bCs/>
          <w:color w:val="000000" w:themeColor="text1"/>
          <w:sz w:val="28"/>
          <w:szCs w:val="28"/>
        </w:rPr>
        <w:t>плачувані податки</w:t>
      </w:r>
      <w:r>
        <w:rPr>
          <w:color w:val="000000" w:themeColor="text1"/>
          <w:sz w:val="28"/>
          <w:szCs w:val="28"/>
        </w:rPr>
        <w:t>") за ставками, на умовах та в порядку, що передбачені Податковим кодексом України та іншим Законодавством України про Податки України з урахуванням особливостей, передбачених Угодою</w:t>
      </w:r>
      <w:r>
        <w:rPr>
          <w:color w:val="000000" w:themeColor="text1"/>
          <w:sz w:val="28"/>
          <w:szCs w:val="28"/>
          <w:lang w:eastAsia="ru-RU"/>
        </w:rPr>
        <w:t>.</w:t>
      </w:r>
      <w:bookmarkEnd w:id="3"/>
      <w:r>
        <w:rPr>
          <w:color w:val="000000" w:themeColor="text1"/>
          <w:sz w:val="28"/>
          <w:szCs w:val="28"/>
          <w:lang w:eastAsia="ru-RU"/>
        </w:rPr>
        <w:t xml:space="preserve"> </w:t>
      </w:r>
    </w:p>
    <w:p>
      <w:pPr>
        <w:pStyle w:val="11"/>
        <w:shd w:val="clear" w:color="auto" w:fill="auto"/>
        <w:tabs>
          <w:tab w:val="left" w:pos="1134"/>
          <w:tab w:val="left" w:pos="1418"/>
        </w:tabs>
        <w:spacing w:after="0" w:line="240" w:lineRule="auto"/>
        <w:rPr>
          <w:color w:val="000000" w:themeColor="text1"/>
          <w:sz w:val="28"/>
          <w:szCs w:val="28"/>
        </w:rPr>
      </w:pPr>
      <w:r>
        <w:rPr>
          <w:color w:val="000000" w:themeColor="text1"/>
          <w:sz w:val="28"/>
          <w:szCs w:val="28"/>
        </w:rPr>
        <w:t>Інвестор зобов'язаний нараховувати, утримувати та сплачувати військовий збір із заробітної плати та інших винагород і виплат, нарахованих (виплачених) фізичним особам та єдиний внесок на загальнообов'язкове державне соціальне страхування своїх працівників та фізичних осіб за  цивільно-правовим договором в Україні (надалі - "</w:t>
      </w:r>
      <w:r>
        <w:rPr>
          <w:b/>
          <w:color w:val="000000" w:themeColor="text1"/>
          <w:sz w:val="28"/>
          <w:szCs w:val="28"/>
        </w:rPr>
        <w:t>Податки на заробітну плату</w:t>
      </w:r>
      <w:r>
        <w:rPr>
          <w:color w:val="000000" w:themeColor="text1"/>
          <w:sz w:val="28"/>
          <w:szCs w:val="28"/>
        </w:rPr>
        <w:t>").</w:t>
      </w:r>
    </w:p>
    <w:p>
      <w:pPr>
        <w:pStyle w:val="11"/>
        <w:shd w:val="clear" w:color="auto" w:fill="auto"/>
        <w:tabs>
          <w:tab w:val="left" w:pos="1134"/>
          <w:tab w:val="left" w:pos="1418"/>
        </w:tabs>
        <w:spacing w:after="0" w:line="240" w:lineRule="auto"/>
        <w:rPr>
          <w:color w:val="000000" w:themeColor="text1"/>
          <w:sz w:val="28"/>
          <w:szCs w:val="28"/>
        </w:rPr>
      </w:pPr>
      <w:r>
        <w:rPr>
          <w:color w:val="000000" w:themeColor="text1"/>
          <w:sz w:val="28"/>
          <w:szCs w:val="28"/>
        </w:rPr>
        <w:t>Додатково до Сплачуваних податків та Податків на заробітну плату Інвестор:</w:t>
      </w:r>
    </w:p>
    <w:p>
      <w:pPr>
        <w:pStyle w:val="11"/>
        <w:shd w:val="clear" w:color="auto" w:fill="auto"/>
        <w:tabs>
          <w:tab w:val="left" w:pos="1134"/>
          <w:tab w:val="left" w:pos="1418"/>
        </w:tabs>
        <w:spacing w:after="0" w:line="240" w:lineRule="auto"/>
        <w:rPr>
          <w:color w:val="000000" w:themeColor="text1"/>
          <w:sz w:val="28"/>
          <w:szCs w:val="28"/>
        </w:rPr>
      </w:pPr>
      <w:r>
        <w:rPr>
          <w:color w:val="000000" w:themeColor="text1"/>
          <w:sz w:val="28"/>
          <w:szCs w:val="28"/>
        </w:rPr>
        <w:t>(i)</w:t>
      </w:r>
      <w:r>
        <w:rPr>
          <w:color w:val="000000" w:themeColor="text1"/>
          <w:sz w:val="28"/>
          <w:szCs w:val="28"/>
        </w:rPr>
        <w:tab/>
        <w:t>сплачує акцизний податок при ввезенні товарів на митну територію України в митному режимі імпорту, як визначено в Розділі XVIII Податкового Кодексу України та Угодою. У тій мірі, у якій акцизний податок підлягає сплаті за Угодою, на нього поширюються правила, передбачені для Сплачуваних Податків;</w:t>
      </w:r>
    </w:p>
    <w:p>
      <w:pPr>
        <w:pStyle w:val="11"/>
        <w:shd w:val="clear" w:color="auto" w:fill="auto"/>
        <w:tabs>
          <w:tab w:val="left" w:pos="1134"/>
          <w:tab w:val="left" w:pos="1418"/>
        </w:tabs>
        <w:spacing w:after="0" w:line="240" w:lineRule="auto"/>
        <w:rPr>
          <w:color w:val="000000" w:themeColor="text1"/>
          <w:sz w:val="28"/>
          <w:szCs w:val="28"/>
        </w:rPr>
      </w:pPr>
      <w:r>
        <w:rPr>
          <w:color w:val="000000" w:themeColor="text1"/>
          <w:sz w:val="28"/>
          <w:szCs w:val="28"/>
        </w:rPr>
        <w:lastRenderedPageBreak/>
        <w:t>(ii)</w:t>
      </w:r>
      <w:r>
        <w:rPr>
          <w:color w:val="000000" w:themeColor="text1"/>
          <w:sz w:val="28"/>
          <w:szCs w:val="28"/>
        </w:rPr>
        <w:tab/>
      </w:r>
      <w:bookmarkStart w:id="4" w:name="_Ref58865553"/>
      <w:r>
        <w:rPr>
          <w:color w:val="000000" w:themeColor="text1"/>
          <w:sz w:val="28"/>
          <w:szCs w:val="28"/>
        </w:rPr>
        <w:t xml:space="preserve">У разі виникнення потреби у сплаті Інвестором державних зборів чи мит (за винятком зборів і мит, що передбачені або будуть передбачені Податковим кодексом України, а отже є Несплачуваними податками), </w:t>
      </w:r>
      <w:bookmarkStart w:id="5" w:name="_Hlk27400113"/>
      <w:r>
        <w:rPr>
          <w:color w:val="000000" w:themeColor="text1"/>
          <w:sz w:val="28"/>
          <w:szCs w:val="28"/>
        </w:rPr>
        <w:t xml:space="preserve">для отримання послуги чи виконання будь-якої необхідної дії </w:t>
      </w:r>
      <w:bookmarkEnd w:id="5"/>
      <w:r>
        <w:rPr>
          <w:color w:val="000000" w:themeColor="text1"/>
          <w:sz w:val="28"/>
          <w:szCs w:val="28"/>
        </w:rPr>
        <w:t>державними органами або державними установами у зв'язку з Операціями з вуглеводнями, Інвестор (в тому числі як платник податків за Угодою) сплачує такий збір або мито відповідно до загального порядку, на умовах і у розмірах, передбачених Законодавством України</w:t>
      </w:r>
    </w:p>
    <w:p>
      <w:pPr>
        <w:pStyle w:val="11"/>
        <w:shd w:val="clear" w:color="auto" w:fill="auto"/>
        <w:tabs>
          <w:tab w:val="left" w:pos="1134"/>
          <w:tab w:val="left" w:pos="1418"/>
        </w:tabs>
        <w:spacing w:after="0" w:line="240" w:lineRule="auto"/>
        <w:rPr>
          <w:color w:val="000000" w:themeColor="text1"/>
          <w:sz w:val="28"/>
          <w:szCs w:val="28"/>
          <w:lang w:val="ru-RU"/>
        </w:rPr>
      </w:pPr>
      <w:r>
        <w:rPr>
          <w:color w:val="000000" w:themeColor="text1"/>
          <w:sz w:val="28"/>
          <w:szCs w:val="28"/>
        </w:rPr>
        <w:t xml:space="preserve">Для цілей розрахунку Податку на прибуток, Плати за користування надрами згідно з </w:t>
      </w:r>
      <w:r>
        <w:rPr>
          <w:color w:val="000000" w:themeColor="text1"/>
          <w:sz w:val="28"/>
          <w:szCs w:val="28"/>
          <w:lang w:val="ru-RU"/>
        </w:rPr>
        <w:t>Угодою, вартість всіх Видобутих вуглеводнів розраховується  та визначається у спосіб, передбачений Угодою.</w:t>
      </w:r>
      <w:bookmarkEnd w:id="4"/>
      <w:r>
        <w:rPr>
          <w:color w:val="000000" w:themeColor="text1"/>
          <w:sz w:val="28"/>
          <w:szCs w:val="28"/>
          <w:lang w:val="ru-RU"/>
        </w:rPr>
        <w:t xml:space="preserve"> </w:t>
      </w:r>
    </w:p>
    <w:p>
      <w:pPr>
        <w:pStyle w:val="11"/>
        <w:shd w:val="clear" w:color="auto" w:fill="auto"/>
        <w:tabs>
          <w:tab w:val="left" w:pos="1134"/>
          <w:tab w:val="left" w:pos="1418"/>
        </w:tabs>
        <w:spacing w:after="0" w:line="240" w:lineRule="auto"/>
        <w:rPr>
          <w:color w:val="000000" w:themeColor="text1"/>
          <w:sz w:val="28"/>
          <w:szCs w:val="28"/>
          <w:lang w:val="ru-RU"/>
        </w:rPr>
      </w:pPr>
      <w:r>
        <w:rPr>
          <w:color w:val="000000" w:themeColor="text1"/>
          <w:sz w:val="28"/>
          <w:szCs w:val="28"/>
          <w:lang w:val="ru-RU"/>
        </w:rPr>
        <w:t>2.</w:t>
      </w:r>
      <w:bookmarkStart w:id="6" w:name="_Ref58865251"/>
      <w:r>
        <w:rPr>
          <w:color w:val="000000" w:themeColor="text1"/>
          <w:sz w:val="28"/>
          <w:szCs w:val="28"/>
          <w:lang w:val="ru-RU"/>
        </w:rPr>
        <w:t>Частина прибуткової продукції:</w:t>
      </w:r>
    </w:p>
    <w:p>
      <w:pPr>
        <w:pStyle w:val="11"/>
        <w:shd w:val="clear" w:color="auto" w:fill="auto"/>
        <w:tabs>
          <w:tab w:val="left" w:pos="1134"/>
          <w:tab w:val="left" w:pos="1418"/>
        </w:tabs>
        <w:spacing w:after="0" w:line="240" w:lineRule="auto"/>
        <w:rPr>
          <w:bCs/>
          <w:color w:val="000000" w:themeColor="text1"/>
          <w:sz w:val="28"/>
          <w:szCs w:val="28"/>
          <w:lang w:val="ru-RU"/>
        </w:rPr>
      </w:pPr>
      <w:r>
        <w:rPr>
          <w:bCs/>
          <w:color w:val="000000" w:themeColor="text1"/>
          <w:sz w:val="28"/>
          <w:szCs w:val="28"/>
          <w:lang w:val="ru-RU"/>
        </w:rPr>
        <w:t>Належна частка Держави у Прибуткових вуглеводнях становить різницю між кількістю Прибуткових вуглеводнів та Належної частки Інвестора у Прибуткових вуглеводнях. Сторони можуть письмово шляхом укладання відповідної додаткової угоди до Угоди домовитися розподіляти Прибуткові вуглеводні шляхом розподілу виручки від їх продажу.</w:t>
      </w:r>
      <w:bookmarkEnd w:id="6"/>
    </w:p>
    <w:p>
      <w:pPr>
        <w:pStyle w:val="St2"/>
        <w:numPr>
          <w:ilvl w:val="0"/>
          <w:numId w:val="0"/>
        </w:numPr>
        <w:spacing w:before="0" w:after="0"/>
        <w:rPr>
          <w:rFonts w:cs="Times New Roman"/>
          <w:color w:val="000000" w:themeColor="text1"/>
          <w:sz w:val="28"/>
          <w:szCs w:val="28"/>
          <w:lang w:val="ru-RU"/>
        </w:rPr>
      </w:pPr>
      <w:r>
        <w:rPr>
          <w:rStyle w:val="normaltextrun"/>
          <w:rFonts w:cs="Times New Roman"/>
          <w:color w:val="000000" w:themeColor="text1"/>
          <w:sz w:val="28"/>
          <w:szCs w:val="28"/>
          <w:lang w:val="ru-RU"/>
        </w:rPr>
        <w:t>Інвестор</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в порядку та на умовах, передбачених Угодою, здійснює передачу Державі в Пункті виміру</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всього або частини обсягу Належної частки Держави у Прибуткових вуглеводнях</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або здійснює реалізацію (продаж) всього або частини обсягу Належної частки Держави у Прибуткових вуглеводнях, отриманої в результаті розподілу Видобутих вуглеводнів між Сторонами Угоди, та передає грошовий еквівалент такої реалізованої частки Державі.</w:t>
      </w:r>
      <w:r>
        <w:rPr>
          <w:rStyle w:val="normaltextrun"/>
          <w:rFonts w:cs="Times New Roman"/>
          <w:color w:val="000000" w:themeColor="text1"/>
          <w:sz w:val="28"/>
          <w:szCs w:val="28"/>
        </w:rPr>
        <w:t> </w:t>
      </w:r>
      <w:r>
        <w:rPr>
          <w:rStyle w:val="eop"/>
          <w:rFonts w:cs="Times New Roman"/>
          <w:color w:val="000000" w:themeColor="text1"/>
          <w:sz w:val="28"/>
          <w:szCs w:val="28"/>
        </w:rPr>
        <w:t> </w:t>
      </w:r>
      <w:r>
        <w:rPr>
          <w:rFonts w:cs="Times New Roman"/>
          <w:color w:val="000000" w:themeColor="text1"/>
          <w:sz w:val="28"/>
          <w:szCs w:val="28"/>
          <w:lang w:val="uk-UA"/>
        </w:rPr>
        <w:t>Г</w:t>
      </w:r>
      <w:r>
        <w:rPr>
          <w:rFonts w:cs="Times New Roman"/>
          <w:color w:val="000000" w:themeColor="text1"/>
          <w:sz w:val="28"/>
          <w:szCs w:val="28"/>
        </w:rPr>
        <w:t xml:space="preserve">рошовим еквівалентом реалізованої Належної частки Держави є сума, що підлягає перерахуванню </w:t>
      </w:r>
      <w:r>
        <w:rPr>
          <w:rFonts w:cs="Times New Roman"/>
          <w:color w:val="000000" w:themeColor="text1"/>
          <w:sz w:val="28"/>
          <w:szCs w:val="28"/>
          <w:lang w:val="ru-RU"/>
        </w:rPr>
        <w:t>Державі за результатами реалізації Інвестором Належної частки Дер</w:t>
      </w:r>
      <w:bookmarkStart w:id="7" w:name="_Ref58866047"/>
      <w:r>
        <w:rPr>
          <w:rFonts w:cs="Times New Roman"/>
          <w:color w:val="000000" w:themeColor="text1"/>
          <w:sz w:val="28"/>
          <w:szCs w:val="28"/>
          <w:lang w:val="ru-RU"/>
        </w:rPr>
        <w:t>жави в Прибуткових вуглеводнях.</w:t>
      </w:r>
    </w:p>
    <w:p>
      <w:pPr>
        <w:pStyle w:val="St2"/>
        <w:numPr>
          <w:ilvl w:val="0"/>
          <w:numId w:val="0"/>
        </w:numPr>
        <w:spacing w:before="0" w:after="0"/>
        <w:rPr>
          <w:rStyle w:val="normaltextrun"/>
          <w:rFonts w:cs="Times New Roman"/>
          <w:color w:val="000000" w:themeColor="text1"/>
          <w:sz w:val="28"/>
          <w:szCs w:val="28"/>
          <w:lang w:val="ru-RU"/>
        </w:rPr>
      </w:pPr>
      <w:r>
        <w:rPr>
          <w:rStyle w:val="normaltextrun"/>
          <w:rFonts w:cs="Times New Roman"/>
          <w:color w:val="000000" w:themeColor="text1"/>
          <w:sz w:val="28"/>
          <w:szCs w:val="28"/>
          <w:lang w:val="ru-RU"/>
        </w:rPr>
        <w:t>У випадку, якщо</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Інвестор реалізує від імені Держави та з урахуванням положень цього пункту Належну частку Держави в Прибуткових вуглеводнях або частину такої частки,</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то</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Інвестор</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перераховує чисті надходження від такої реалізації на Банківський Рахунок Держави, за вирахуванням  ПДВ,</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 xml:space="preserve"> погодженої норми прибутку Інвестора, та витрат, пов’язаних з транспортуванням та реалізацією такої Належної частки Держави в Прибуткових вуглеводнях.</w:t>
      </w:r>
      <w:bookmarkEnd w:id="7"/>
    </w:p>
    <w:p>
      <w:pPr>
        <w:pStyle w:val="St2"/>
        <w:numPr>
          <w:ilvl w:val="0"/>
          <w:numId w:val="0"/>
        </w:numPr>
        <w:spacing w:before="0" w:after="0"/>
        <w:rPr>
          <w:rStyle w:val="normaltextrun"/>
          <w:rFonts w:cs="Times New Roman"/>
          <w:color w:val="000000" w:themeColor="text1"/>
          <w:sz w:val="28"/>
          <w:szCs w:val="28"/>
          <w:lang w:val="ru-RU"/>
        </w:rPr>
      </w:pPr>
      <w:r>
        <w:rPr>
          <w:rStyle w:val="normaltextrun"/>
          <w:rFonts w:cs="Times New Roman"/>
          <w:color w:val="000000" w:themeColor="text1"/>
          <w:sz w:val="28"/>
          <w:szCs w:val="28"/>
          <w:lang w:val="ru-RU"/>
        </w:rPr>
        <w:t>3.Плата за видачу спецдозволу:</w:t>
      </w:r>
    </w:p>
    <w:p>
      <w:pPr>
        <w:pStyle w:val="St2"/>
        <w:numPr>
          <w:ilvl w:val="0"/>
          <w:numId w:val="0"/>
        </w:numPr>
        <w:spacing w:before="0" w:after="0"/>
        <w:rPr>
          <w:rFonts w:cs="Times New Roman"/>
          <w:color w:val="000000" w:themeColor="text1"/>
          <w:sz w:val="28"/>
          <w:szCs w:val="28"/>
          <w:lang w:val="ru-RU"/>
        </w:rPr>
      </w:pPr>
      <w:r>
        <w:rPr>
          <w:rFonts w:cs="Times New Roman"/>
          <w:color w:val="000000" w:themeColor="text1"/>
          <w:sz w:val="28"/>
          <w:szCs w:val="28"/>
          <w:lang w:val="ru-RU"/>
        </w:rPr>
        <w:t>Держава має забезпечити видачу Спеціального дозволу Інвестору в порядку, передбаченому Угодою та додатками до неї.</w:t>
      </w:r>
    </w:p>
    <w:p>
      <w:pPr>
        <w:pStyle w:val="11"/>
        <w:shd w:val="clear" w:color="auto" w:fill="auto"/>
        <w:tabs>
          <w:tab w:val="left" w:pos="1134"/>
          <w:tab w:val="left" w:pos="1418"/>
        </w:tabs>
        <w:spacing w:after="0" w:line="240" w:lineRule="auto"/>
        <w:rPr>
          <w:color w:val="000000" w:themeColor="text1"/>
          <w:sz w:val="28"/>
          <w:szCs w:val="28"/>
        </w:rPr>
      </w:pPr>
      <w:r>
        <w:rPr>
          <w:color w:val="000000" w:themeColor="text1"/>
          <w:sz w:val="28"/>
          <w:szCs w:val="28"/>
        </w:rPr>
        <w:t>За надання Спеціального Дозволу з метою виконання Угоди справляється збір у розмірі 1 відсотка початкової ціни продажу такого дозволу на аукціоні, який розраховується згідно з Законодавством України та складає   1 261 400</w:t>
      </w:r>
      <w:r>
        <w:rPr>
          <w:color w:val="000000" w:themeColor="text1"/>
          <w:sz w:val="28"/>
          <w:szCs w:val="28"/>
          <w:lang w:val="ru-RU"/>
        </w:rPr>
        <w:t xml:space="preserve"> </w:t>
      </w:r>
      <w:r>
        <w:rPr>
          <w:color w:val="000000" w:themeColor="text1"/>
          <w:sz w:val="28"/>
          <w:szCs w:val="28"/>
        </w:rPr>
        <w:t>грн (один мільйон двісті шістдесят одну тисячу чотириста гривень).</w:t>
      </w:r>
    </w:p>
    <w:p>
      <w:pPr>
        <w:pStyle w:val="11"/>
        <w:shd w:val="clear" w:color="auto" w:fill="auto"/>
        <w:tabs>
          <w:tab w:val="left" w:pos="1134"/>
          <w:tab w:val="left" w:pos="1418"/>
        </w:tabs>
        <w:spacing w:after="0" w:line="240" w:lineRule="auto"/>
        <w:rPr>
          <w:color w:val="000000" w:themeColor="text1"/>
          <w:sz w:val="28"/>
          <w:szCs w:val="28"/>
        </w:rPr>
      </w:pPr>
      <w:r>
        <w:rPr>
          <w:color w:val="000000" w:themeColor="text1"/>
          <w:sz w:val="28"/>
          <w:szCs w:val="28"/>
        </w:rPr>
        <w:t xml:space="preserve">Будь-які зміни до Спеціального дозволу або його переоформлення, в тому числі внаслідок відступлення прав за Угодою,  </w:t>
      </w:r>
      <w:bookmarkStart w:id="8" w:name="_DV_C822"/>
      <w:r>
        <w:rPr>
          <w:rStyle w:val="DeltaViewDeletion"/>
          <w:strike w:val="0"/>
          <w:color w:val="000000" w:themeColor="text1"/>
          <w:w w:val="0"/>
          <w:sz w:val="28"/>
          <w:szCs w:val="28"/>
        </w:rPr>
        <w:t>не призводитимуть до виникнення будь-яких податкових зобов'язань т</w:t>
      </w:r>
      <w:bookmarkStart w:id="9" w:name="_DV_M608"/>
      <w:bookmarkEnd w:id="8"/>
      <w:bookmarkEnd w:id="9"/>
      <w:r>
        <w:rPr>
          <w:rStyle w:val="DeltaViewDeletion"/>
          <w:strike w:val="0"/>
          <w:color w:val="000000" w:themeColor="text1"/>
          <w:w w:val="0"/>
          <w:sz w:val="28"/>
          <w:szCs w:val="28"/>
        </w:rPr>
        <w:t>а не</w:t>
      </w:r>
      <w:r>
        <w:rPr>
          <w:color w:val="000000" w:themeColor="text1"/>
          <w:sz w:val="28"/>
          <w:szCs w:val="28"/>
        </w:rPr>
        <w:t xml:space="preserve"> вимагатимуть сплати будь-якого збору чи іншої плати, передбачених Законодавством України.</w:t>
      </w:r>
    </w:p>
    <w:p>
      <w:pPr>
        <w:pStyle w:val="11"/>
        <w:shd w:val="clear" w:color="auto" w:fill="auto"/>
        <w:tabs>
          <w:tab w:val="left" w:pos="1134"/>
          <w:tab w:val="left" w:pos="1418"/>
        </w:tabs>
        <w:spacing w:after="0" w:line="240" w:lineRule="auto"/>
        <w:rPr>
          <w:color w:val="000000" w:themeColor="text1"/>
          <w:sz w:val="28"/>
          <w:szCs w:val="28"/>
          <w:shd w:val="clear" w:color="auto" w:fill="FFFFFF"/>
        </w:rPr>
      </w:pPr>
      <w:r>
        <w:rPr>
          <w:color w:val="000000" w:themeColor="text1"/>
          <w:sz w:val="28"/>
          <w:szCs w:val="28"/>
        </w:rPr>
        <w:t xml:space="preserve">Ця Угода замінює собою угоду про умови користування надрами для цілей видачі/переоформлення/внесення змін/продовження строку дії Спеціального дозволу </w:t>
      </w:r>
    </w:p>
    <w:p>
      <w:pPr>
        <w:pStyle w:val="11"/>
        <w:shd w:val="clear" w:color="auto" w:fill="auto"/>
        <w:tabs>
          <w:tab w:val="left" w:pos="1134"/>
          <w:tab w:val="left" w:pos="1418"/>
        </w:tabs>
        <w:spacing w:after="0" w:line="240" w:lineRule="auto"/>
        <w:rPr>
          <w:rFonts w:eastAsia="Times New Roman"/>
          <w:color w:val="000000" w:themeColor="text1"/>
          <w:sz w:val="28"/>
          <w:szCs w:val="28"/>
          <w:lang w:val="ru-RU"/>
        </w:rPr>
      </w:pPr>
      <w:r>
        <w:rPr>
          <w:rStyle w:val="normaltextrun"/>
          <w:rFonts w:eastAsia="SimSun"/>
          <w:color w:val="000000" w:themeColor="text1"/>
          <w:sz w:val="28"/>
          <w:szCs w:val="28"/>
        </w:rPr>
        <w:lastRenderedPageBreak/>
        <w:t xml:space="preserve"> 4. </w:t>
      </w:r>
      <w:r>
        <w:rPr>
          <w:rStyle w:val="eop"/>
          <w:rFonts w:eastAsia="SimSun"/>
          <w:color w:val="000000" w:themeColor="text1"/>
          <w:sz w:val="28"/>
          <w:szCs w:val="28"/>
        </w:rPr>
        <w:t> П</w:t>
      </w:r>
      <w:r>
        <w:rPr>
          <w:rFonts w:eastAsia="Times New Roman"/>
          <w:color w:val="000000" w:themeColor="text1"/>
          <w:sz w:val="28"/>
          <w:szCs w:val="28"/>
          <w:lang w:val="ru-RU"/>
        </w:rPr>
        <w:t>лата за придбання прав на геологічну інформацію:</w:t>
      </w:r>
    </w:p>
    <w:p>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плата за вторинну (оброблену) геологічну інформацію, що є державною власністю, </w:t>
      </w:r>
      <w:r>
        <w:rPr>
          <w:rFonts w:ascii="Times New Roman" w:hAnsi="Times New Roman" w:cs="Times New Roman"/>
          <w:color w:val="000000" w:themeColor="text1"/>
          <w:sz w:val="28"/>
          <w:szCs w:val="28"/>
          <w:lang w:val="ru-RU"/>
        </w:rPr>
        <w:t xml:space="preserve">яка </w:t>
      </w:r>
      <w:r>
        <w:rPr>
          <w:rFonts w:ascii="Times New Roman" w:hAnsi="Times New Roman" w:cs="Times New Roman"/>
          <w:color w:val="000000" w:themeColor="text1"/>
          <w:sz w:val="28"/>
          <w:szCs w:val="28"/>
        </w:rPr>
        <w:t xml:space="preserve">справляється з Інвестора при отриманні Спеціального дозволу та надається Інвестору за його окремим запитом з переліку, який міститься у Додатку </w:t>
      </w:r>
      <w:r>
        <w:rPr>
          <w:rFonts w:ascii="Times New Roman" w:hAnsi="Times New Roman" w:cs="Times New Roman"/>
          <w:color w:val="000000" w:themeColor="text1"/>
          <w:sz w:val="28"/>
          <w:szCs w:val="28"/>
          <w:lang w:val="en-US"/>
        </w:rPr>
        <w:t>D</w:t>
      </w:r>
      <w:r>
        <w:rPr>
          <w:rFonts w:ascii="Times New Roman" w:hAnsi="Times New Roman" w:cs="Times New Roman"/>
          <w:color w:val="000000" w:themeColor="text1"/>
          <w:sz w:val="28"/>
          <w:szCs w:val="28"/>
        </w:rPr>
        <w:t xml:space="preserve">-1 до Угоди;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5. Бонуси: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 підписанням Угоди на Інвестора не покладається жодних обов'язків щодо сплати на користь Держави будь-яких бонусів…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p>
    <w:p>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…ФОРМИ ПРОГРАМ РОБІТ ТА БЮДЖЕТІВ ЕТАПУ ГЕОЛОГІЧНОГО ВИВЧЕННЯ ТА ПРОМИСЛОВОЇ РОЗРОБКИ.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Програма Робіт та Бюджет Етапу Геологічного Вивчення (на перші 5 років) визначена у додатку L до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У разі продовження Етапу Геологічного Вивчення на підставі Розділу 6.6, Інвестор складає Програми Робіт та Бюджет, в яких визначає Операції з вуглеводнями, які необхідно додатково виконати для геологічного вивчення Договірної Ділянки та в подальшому перейти до Етапу Промислової розробки. Такі Програми Робіт та Бюджет узгоджуються Державним уповноваженим органом у порядку, визначеному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На Етапі Промислової розробки Інвестор складає орієнтовну п’ятирічну Програму Робіт та Бюджет та узгоджує з Державним уповноваженим органом у порядку, визначеному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Крім того, на Етапі Промислової розробки Інвестор складає щорічні Програми Робіт та Бюджет та узгоджує їх з Державним уповноваженим органом у порядку, визначеному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При формуванні щорічних Програм робіт та Бюджетів Інвестор використовує форми, які наведені у додатках до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p>
    <w:p>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eastAsia="CIDFont+F1" w:hAnsi="Times New Roman" w:cs="Times New Roman"/>
          <w:color w:val="000000" w:themeColor="text1"/>
          <w:sz w:val="28"/>
          <w:szCs w:val="28"/>
        </w:rPr>
        <w:t>…</w:t>
      </w:r>
      <w:r>
        <w:rPr>
          <w:rFonts w:ascii="Times New Roman" w:hAnsi="Times New Roman" w:cs="Times New Roman"/>
          <w:color w:val="000000" w:themeColor="text1"/>
          <w:sz w:val="28"/>
          <w:szCs w:val="28"/>
        </w:rPr>
        <w:t>ПОЛОЖЕННЯ ЩОДО ОХОРОНИ НАВКОЛИШНЬОГО ПРИРОДНОГО СЕРЕДОВИЩА (ОБСЯГИ І СТРОКИ ВИКОНАННЯ ПРИРОДООХОРОННИХ ЗАХОДІВ)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Під час здійснення Операцій з вуглеводнями Інвестор повинен вживати необхідні заходи для забезпечення того, щоб він та його Підрядники дотримувалися Законодавства України та існуючих практик та процедур щодо захисту Навколишнього природного середовища та запобігання його забрудненню. Зокрема, Інвестор зобов'язаний здійснювати заходи, передбачені Законодавством України задля:</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охорони земель та запобігання деградації ґрунтів;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сприяння збереженню води шляхом обмеження використання водних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ресурсів для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захисту поверхневих та підземних вод від забруднення хімічними речовинами, які використовуються для гідравлічного розриву, зокрема шляхом докладання максимальних зусиль для забезпечення використання для Операцій з вуглеводнями води, непризначеної для пиття, та води, що повертається з продуктивного пласту;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lastRenderedPageBreak/>
        <w:t>(D) зменшення рівня мінералізації води, яка повертається з продуктивного пласту і повторно закачується у підземні горизонти, шляхом застосування ефективних технологій;</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(E) моніторингу стану підземних та поверхневих вод, зокрема шляхом здійснення початкового та періодичного аналізу впливу Операцій з вуглеводнями на підземні та поверхневі води в межах ділянок, де проводяться Операції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(F) мінімізації ризиків негативного впливу Операцій з вуглеводнями на Довкілля, зокрема шляхом докладання всіх розумних зусиль під час здійснення Операцій з вуглеводнями із застосуванням стандартів і практик Інвестора задля того, аби: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(1) виключити витоки, розливи і надзвичайні екологічні ситуації;</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(2) оцінювати та зменшувати екологічні ризики;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(3) сприяти мінімізації надзвичайних ситуацій під час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(4) досягти максимального використання ресурсів та активів;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(5) забезпечити належні умови охорони здоров'я і безпеки праці персоналу з метою мінімізації серйозних ризиків для здоров'я; та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(6) досягти створення травмобезпечних умов на робочих місцях.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(G) недопущення діяльності в межах територій та об’єктів природно-заповідного фонду України, якщо це не суперечить законодавству України. Вимоги щодо безпеки та охорони праці персоналу Інвестора, залученого до Операцій з вуглеводнями, викладені в Додатку G. При залученні Підрядників для здійснення Операцій з Вуглеводнями Інвестор вимагатиме, щоб вони дотримувались вимог, викладених у даному Розділі 36.</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Перед поверненням будь-якої частини Договірної ділянки або при реалізації Інвестором свого права на відмову, Інвестор вживає розумні заходи для виділення ділянки, яка повинна бути повернена, для усунення наслідків здійснення Операцій з вуглеводнями. Такі заходи проводяться Інвестором згідно з Угодою та відповідно до Додатку J та Законодавства України. Такі заходи повинні передбачати, за необхідності, консервацію, призупинення, ліквідацію чи закриття на місці об'єктів, матеріалів та обладнання разом з обґрунтованими заходами, необхідними для захисту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та відновлення попереднього стану Навколишнього природного середовища, зокрема фауни, флори та екосистем, відновлення та рекультивації земельних ділянок, в кожному випадку із застосуванням належних методів, що враховують відповідні ризики. Будь- які витрати та видатки згідно з цим Розділом 36 вважаються Компенсаційними витратами та підлягають відшкодуванню згідно з положеннями Розділу 25.</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Перед поверненням будь-якої частини або всієї Договірної ділянки, після проведення заходів, передбачених Розділом 36.2, або ж перед припиненням дії Угоди Інвестор здійснює оцінку впливу Операцій з вуглеводнями на Стан Навколишнього природного середовища з урахуванням результатів Екологічної оцінки, проведеної відповідно до Розділу 36.5 (надалі – "Екологічний аудит").</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Інвестор повинен намагатись вчиняти необхідні дії та вживати заходів із запобігання забрудненню, ліквідації наслідків шкідливого впливу на Навколишнє природне середовище та здоров'я людей, а також для захисту Навколишнього природного середовища (фауни та флори), водних ресурсів та </w:t>
      </w:r>
      <w:r>
        <w:rPr>
          <w:rFonts w:ascii="Times New Roman" w:eastAsia="CIDFont+F1" w:hAnsi="Times New Roman" w:cs="Times New Roman"/>
          <w:color w:val="000000" w:themeColor="text1"/>
          <w:sz w:val="28"/>
          <w:szCs w:val="28"/>
        </w:rPr>
        <w:lastRenderedPageBreak/>
        <w:t>будь-яких інших природних ресурсів при здійсненні Операцій з вуглеводнями відповідно до Законодавства України для врегулювання питань щодо забруднення, яке може виникати безпосередньо в результаті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До початку виконання будь-яких Операцій з вуглеводнями на Договірній ділянці Інвестор повинен здійснити оцінку рівня забруднення Навколишнього природного середовища в межах частини Договірної ділянки, на якій невдовзі повинні здійснюватися будь-які Операції з вуглеводнями (надалі - "Екологічна оцінка"). Екологічна оцінка проводиться компетентним Підрядником обраним Інвестором на власний розсуд, або на вимогу Інвестора Державою (в такому випадку Держава зобов'язується забезпечити проведення такої оцінки протягом 90 (дев’яносто) днів після отримання повідомлення Інвестора, а Інвестор вважається таким, що виконав свій обов'язок щодо проведення Екологічної оцінки).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Якщо Екологічна оцінка проводилась Підрядником, обраним Інвестором, Інвестор повідомляє результати дослідження Державному уповноваженому органу та, якщо Інвестор вважатиме це за доречне, або якщо Державний уповноважений орган це вимагатиме, іншому Державному органу.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має докладати зусиль щодо відстеження будь-якого істотного впливу на Стан Навколишнього природного середовища, внаслідок здійснення Операцій з вуглеводнями відповідно до Угоди. Під час здійснення Операцій з вуглеводнями Інвестор та/або залучені ним Підрядники зобов'язані дотримуватись екологічних умов, викладених у висновку з оцінки впливу на довкілля, як передбачено Розділом 16.8 (для цілей Розділу 36 висновок з оцінки впливу на довкілля означає висновок, отриманий згідно з статтею 11 Закону про УРП). Якщо це передбачено висновком з оцінки впливу на довкілля, Інвестор забезпечує здійснення після проектного моніторингу з метою виявлення будь-яких розбіжностей і відхилень у прогнозованих рівнях впливу та ефективності заходів із запобігання забрудненню Навколишнього природного середовища та його зменшення.</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докладає обґрунтовані зусилля для недопущення будь-якого негативного впливу на ділянки, які належать до природно-заповідного фонду України, що може виникати безпосередньо в результаті Операцій з вуглеводнями, відповідно до Законодавства України та Належної практики діяльності в нафтогазовій промисловості в аналогічних фізичних та екологічних середовищах.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У разі якщо Держава має намір визначити або створити або дозволити створення будь- яких об'єктів природно-заповідного фонду, зокрема, національних парків, заповідників, які розташовуватимуться, повністю або частково, в межах Договірної ділянки, тоді (і) Держава повідомить Інвестора про таке визначення або створення не менш ніж за 360 (триста шістдесят) днів до такого визначення або створення, (ii) Держава і Інвестор після такого повідомлення розпочнуть консультації, протягом яких Держава і Інвестор обговорять збитки, що можуть бути завдані, якщо створення такого об'єкту природно- заповідного фонду в межах Договірної ділянки призведе до обмеження Операцій з вуглеводнями, в тому числі, але без обмеження, упущену вигоду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lastRenderedPageBreak/>
        <w:t>(неодержаний прибуток), пов'язані з таким обмеженням, і мають узгодити суму відшкодування збитків Державою (ііі) Держава має прийняти рішення чи буде вона продовжувати процес такого визначення або створення, (iv) якщо Держава прийняла рішення продовжувати таке визначення або створення, вона має компенсувати Інвестору збитки, узгоджені відповідно до пункту (іі), і (v) якщо Держава і Інвестор не узгодили суму компенсації, тоді такий Спір має бути вирішений згідно з Розділом 39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не несе відповідальності за будь-який Стан Навколишнього природного середовища або впливи в межах Договірної ділянки або будь-якої земельної ділянки, що межує з нею, які існують станом на та до Дати початку, а також за будь-які дії непов'язані з Операціями з вуглеводнями, вчинені Особами (крім Підрядників).</w:t>
      </w:r>
    </w:p>
    <w:p>
      <w:pPr>
        <w:pStyle w:val="DodatokStyle1"/>
        <w:rPr>
          <w:rFonts w:cs="Times New Roman"/>
          <w:color w:val="auto"/>
          <w:sz w:val="28"/>
          <w:szCs w:val="28"/>
        </w:rPr>
      </w:pPr>
      <w:bookmarkStart w:id="10" w:name="bookmark139"/>
      <w:bookmarkStart w:id="11" w:name="bookmark140"/>
      <w:r>
        <w:rPr>
          <w:rFonts w:cs="Times New Roman"/>
          <w:color w:val="auto"/>
          <w:sz w:val="28"/>
          <w:szCs w:val="28"/>
        </w:rPr>
        <w:t>Охорона Навколишнього природного середовища</w:t>
      </w:r>
      <w:bookmarkEnd w:id="10"/>
      <w:bookmarkEnd w:id="11"/>
    </w:p>
    <w:p>
      <w:pPr>
        <w:pStyle w:val="11"/>
        <w:shd w:val="clear" w:color="auto" w:fill="auto"/>
        <w:tabs>
          <w:tab w:val="left" w:pos="1134"/>
          <w:tab w:val="left" w:pos="1418"/>
          <w:tab w:val="left" w:pos="8002"/>
        </w:tabs>
        <w:spacing w:after="0" w:line="240" w:lineRule="auto"/>
        <w:rPr>
          <w:sz w:val="28"/>
          <w:szCs w:val="28"/>
        </w:rPr>
      </w:pPr>
      <w:r>
        <w:rPr>
          <w:sz w:val="28"/>
          <w:szCs w:val="28"/>
        </w:rPr>
        <w:t>Інвестор має замкнутий цикл виробництва, питання екологічної безпеки становить один із пріоритетних напрямів його діяльності. Саме тому одним із предметів діяльності Інвестора є забезпечення надійності та безпеки експлуатації об'єктів видобутку та переробки газу, газового конденсату та нафти відповідно до чинного законодавства; здійснення природоохоронних заходів при освоєнні родовищ,  видобутку, транспортуванні і переробці вуглеводневої сировини та іншій виробничо-господарській діяльності, що дозволяє Інвестору мінімізувати вплив від своєї діяльності на Навколишнє природне середовище та забезпечити належний рівень його захисту.</w:t>
      </w:r>
    </w:p>
    <w:p>
      <w:pPr>
        <w:pStyle w:val="11"/>
        <w:shd w:val="clear" w:color="auto" w:fill="auto"/>
        <w:tabs>
          <w:tab w:val="left" w:pos="1134"/>
          <w:tab w:val="left" w:pos="1418"/>
          <w:tab w:val="left" w:pos="8002"/>
        </w:tabs>
        <w:spacing w:after="0" w:line="240" w:lineRule="auto"/>
        <w:rPr>
          <w:sz w:val="28"/>
          <w:szCs w:val="28"/>
        </w:rPr>
      </w:pPr>
    </w:p>
    <w:p>
      <w:pPr>
        <w:pStyle w:val="11"/>
        <w:shd w:val="clear" w:color="auto" w:fill="auto"/>
        <w:tabs>
          <w:tab w:val="left" w:pos="1134"/>
          <w:tab w:val="left" w:pos="1418"/>
        </w:tabs>
        <w:spacing w:after="0" w:line="240" w:lineRule="auto"/>
        <w:rPr>
          <w:sz w:val="28"/>
          <w:szCs w:val="28"/>
        </w:rPr>
      </w:pPr>
      <w:r>
        <w:rPr>
          <w:sz w:val="28"/>
          <w:szCs w:val="28"/>
        </w:rPr>
        <w:t>Екологічна політика (далі - ЕП) Інвестора є основою для встановлення екологічних цілей та завдань.</w:t>
      </w:r>
    </w:p>
    <w:p>
      <w:pPr>
        <w:pStyle w:val="11"/>
        <w:shd w:val="clear" w:color="auto" w:fill="auto"/>
        <w:tabs>
          <w:tab w:val="left" w:pos="1134"/>
          <w:tab w:val="left" w:pos="1418"/>
        </w:tabs>
        <w:spacing w:after="0" w:line="240" w:lineRule="auto"/>
        <w:rPr>
          <w:sz w:val="28"/>
          <w:szCs w:val="28"/>
        </w:rPr>
      </w:pPr>
    </w:p>
    <w:p>
      <w:pPr>
        <w:pStyle w:val="11"/>
        <w:shd w:val="clear" w:color="auto" w:fill="auto"/>
        <w:tabs>
          <w:tab w:val="left" w:pos="1134"/>
          <w:tab w:val="left" w:pos="1418"/>
        </w:tabs>
        <w:spacing w:after="0" w:line="240" w:lineRule="auto"/>
        <w:rPr>
          <w:sz w:val="28"/>
          <w:szCs w:val="28"/>
        </w:rPr>
      </w:pPr>
      <w:r>
        <w:rPr>
          <w:sz w:val="28"/>
          <w:szCs w:val="28"/>
        </w:rPr>
        <w:t>Механізм реалізації ЕП базується на обґрунтованому узгодженні екологічних, економічних та соціальних інтересів суспільства, в основу якого покладено поєднання міждисциплінарних знань екологічних, економічних та технічних наук.</w:t>
      </w:r>
    </w:p>
    <w:p>
      <w:pPr>
        <w:pStyle w:val="11"/>
        <w:shd w:val="clear" w:color="auto" w:fill="auto"/>
        <w:tabs>
          <w:tab w:val="left" w:pos="1134"/>
          <w:tab w:val="left" w:pos="1418"/>
        </w:tabs>
        <w:spacing w:after="0" w:line="240" w:lineRule="auto"/>
        <w:rPr>
          <w:sz w:val="28"/>
          <w:szCs w:val="28"/>
        </w:rPr>
      </w:pPr>
    </w:p>
    <w:p>
      <w:pPr>
        <w:pStyle w:val="11"/>
        <w:shd w:val="clear" w:color="auto" w:fill="auto"/>
        <w:tabs>
          <w:tab w:val="left" w:pos="1134"/>
          <w:tab w:val="left" w:pos="1418"/>
        </w:tabs>
        <w:spacing w:after="0" w:line="240" w:lineRule="auto"/>
        <w:rPr>
          <w:sz w:val="28"/>
          <w:szCs w:val="28"/>
        </w:rPr>
      </w:pPr>
      <w:r>
        <w:rPr>
          <w:sz w:val="28"/>
          <w:szCs w:val="28"/>
        </w:rPr>
        <w:t>Основними важелями механізму реалізації ЕП є:</w:t>
      </w:r>
    </w:p>
    <w:p>
      <w:pPr>
        <w:pStyle w:val="11"/>
        <w:numPr>
          <w:ilvl w:val="0"/>
          <w:numId w:val="6"/>
        </w:numPr>
        <w:shd w:val="clear" w:color="auto" w:fill="auto"/>
        <w:tabs>
          <w:tab w:val="left" w:pos="1134"/>
          <w:tab w:val="left" w:pos="1418"/>
        </w:tabs>
        <w:spacing w:after="0" w:line="240" w:lineRule="auto"/>
        <w:rPr>
          <w:sz w:val="28"/>
          <w:szCs w:val="28"/>
        </w:rPr>
      </w:pPr>
      <w:r>
        <w:rPr>
          <w:sz w:val="28"/>
          <w:szCs w:val="28"/>
        </w:rPr>
        <w:t>Планування діяльності Інвестора та його об'єктів у галузі охорони Навколишнього природного середовища та екологічної безпеки.</w:t>
      </w:r>
    </w:p>
    <w:p>
      <w:pPr>
        <w:pStyle w:val="11"/>
        <w:numPr>
          <w:ilvl w:val="0"/>
          <w:numId w:val="6"/>
        </w:numPr>
        <w:shd w:val="clear" w:color="auto" w:fill="auto"/>
        <w:tabs>
          <w:tab w:val="left" w:pos="1134"/>
          <w:tab w:val="left" w:pos="1418"/>
        </w:tabs>
        <w:spacing w:after="0" w:line="240" w:lineRule="auto"/>
        <w:rPr>
          <w:sz w:val="28"/>
          <w:szCs w:val="28"/>
        </w:rPr>
      </w:pPr>
      <w:r>
        <w:rPr>
          <w:sz w:val="28"/>
          <w:szCs w:val="28"/>
        </w:rPr>
        <w:t xml:space="preserve">Впровадження гнучкої структур системи екологічного управління по вертикалі та горизонталі з чітко визначеними функціями та відповідальністю на ланках </w:t>
      </w:r>
      <w:r>
        <w:rPr>
          <w:sz w:val="28"/>
          <w:szCs w:val="28"/>
          <w:lang w:eastAsia="ru-RU"/>
        </w:rPr>
        <w:t>"</w:t>
      </w:r>
      <w:r>
        <w:rPr>
          <w:sz w:val="28"/>
          <w:szCs w:val="28"/>
        </w:rPr>
        <w:t>апарат</w:t>
      </w:r>
      <w:r>
        <w:rPr>
          <w:sz w:val="28"/>
          <w:szCs w:val="28"/>
          <w:lang w:eastAsia="ru-RU"/>
        </w:rPr>
        <w:t xml:space="preserve">" - </w:t>
      </w:r>
      <w:r>
        <w:rPr>
          <w:sz w:val="28"/>
          <w:szCs w:val="28"/>
        </w:rPr>
        <w:t xml:space="preserve">"філія" </w:t>
      </w:r>
      <w:r>
        <w:rPr>
          <w:sz w:val="28"/>
          <w:szCs w:val="28"/>
          <w:lang w:eastAsia="ru-RU"/>
        </w:rPr>
        <w:t>- "</w:t>
      </w:r>
      <w:r>
        <w:rPr>
          <w:sz w:val="28"/>
          <w:szCs w:val="28"/>
        </w:rPr>
        <w:t>структурний підрозділ".</w:t>
      </w:r>
    </w:p>
    <w:p>
      <w:pPr>
        <w:pStyle w:val="11"/>
        <w:numPr>
          <w:ilvl w:val="0"/>
          <w:numId w:val="6"/>
        </w:numPr>
        <w:shd w:val="clear" w:color="auto" w:fill="auto"/>
        <w:tabs>
          <w:tab w:val="left" w:pos="1134"/>
          <w:tab w:val="left" w:pos="1418"/>
        </w:tabs>
        <w:spacing w:after="0" w:line="240" w:lineRule="auto"/>
        <w:rPr>
          <w:sz w:val="28"/>
          <w:szCs w:val="28"/>
        </w:rPr>
      </w:pPr>
      <w:r>
        <w:rPr>
          <w:sz w:val="28"/>
          <w:szCs w:val="28"/>
        </w:rPr>
        <w:t xml:space="preserve">Організація системи підготовки та перепідготовки кадрів, підвищення кваліфікації, введення кваліфікаційних вимог для всіх посадових осіб з питань охорони </w:t>
      </w:r>
      <w:r>
        <w:rPr>
          <w:sz w:val="28"/>
          <w:szCs w:val="28"/>
          <w:lang w:eastAsia="ru-RU"/>
        </w:rPr>
        <w:t>Навколишнього</w:t>
      </w:r>
      <w:r>
        <w:rPr>
          <w:sz w:val="28"/>
          <w:szCs w:val="28"/>
        </w:rPr>
        <w:t xml:space="preserve"> природного середовища.</w:t>
      </w:r>
    </w:p>
    <w:p>
      <w:pPr>
        <w:pStyle w:val="11"/>
        <w:numPr>
          <w:ilvl w:val="0"/>
          <w:numId w:val="6"/>
        </w:numPr>
        <w:shd w:val="clear" w:color="auto" w:fill="auto"/>
        <w:tabs>
          <w:tab w:val="left" w:pos="1134"/>
          <w:tab w:val="left" w:pos="1418"/>
        </w:tabs>
        <w:spacing w:after="0" w:line="240" w:lineRule="auto"/>
        <w:rPr>
          <w:sz w:val="28"/>
          <w:szCs w:val="28"/>
        </w:rPr>
      </w:pPr>
      <w:r>
        <w:rPr>
          <w:sz w:val="28"/>
          <w:szCs w:val="28"/>
        </w:rPr>
        <w:t>Організація вивчення та застосування на практиці кожним працівником Інвестора законодавчих та інших вимог, що відносяться до екологічних аспектів діяльності Інвестора.</w:t>
      </w:r>
    </w:p>
    <w:p>
      <w:pPr>
        <w:pStyle w:val="11"/>
        <w:shd w:val="clear" w:color="auto" w:fill="auto"/>
        <w:tabs>
          <w:tab w:val="left" w:pos="1134"/>
          <w:tab w:val="left" w:pos="1418"/>
        </w:tabs>
        <w:spacing w:after="0" w:line="240" w:lineRule="auto"/>
        <w:ind w:left="720"/>
        <w:rPr>
          <w:sz w:val="28"/>
          <w:szCs w:val="28"/>
        </w:rPr>
      </w:pPr>
    </w:p>
    <w:p>
      <w:pPr>
        <w:pStyle w:val="11"/>
        <w:numPr>
          <w:ilvl w:val="0"/>
          <w:numId w:val="6"/>
        </w:numPr>
        <w:shd w:val="clear" w:color="auto" w:fill="auto"/>
        <w:tabs>
          <w:tab w:val="left" w:pos="1134"/>
          <w:tab w:val="left" w:pos="1418"/>
        </w:tabs>
        <w:spacing w:after="0" w:line="240" w:lineRule="auto"/>
        <w:rPr>
          <w:sz w:val="28"/>
          <w:szCs w:val="28"/>
        </w:rPr>
      </w:pPr>
      <w:r>
        <w:rPr>
          <w:sz w:val="28"/>
          <w:szCs w:val="28"/>
        </w:rPr>
        <w:t>Удосконалення системи екологічного навчання працівників Інвестора.</w:t>
      </w:r>
    </w:p>
    <w:p>
      <w:pPr>
        <w:pStyle w:val="11"/>
        <w:numPr>
          <w:ilvl w:val="0"/>
          <w:numId w:val="6"/>
        </w:numPr>
        <w:shd w:val="clear" w:color="auto" w:fill="auto"/>
        <w:tabs>
          <w:tab w:val="left" w:pos="1134"/>
          <w:tab w:val="left" w:pos="1418"/>
        </w:tabs>
        <w:spacing w:after="0" w:line="240" w:lineRule="auto"/>
        <w:rPr>
          <w:sz w:val="28"/>
          <w:szCs w:val="28"/>
        </w:rPr>
      </w:pPr>
      <w:r>
        <w:rPr>
          <w:sz w:val="28"/>
          <w:szCs w:val="28"/>
        </w:rPr>
        <w:t xml:space="preserve">Залучення усіх працівників Інвестора у діяльність, пов'язану з системою </w:t>
      </w:r>
      <w:r>
        <w:rPr>
          <w:sz w:val="28"/>
          <w:szCs w:val="28"/>
        </w:rPr>
        <w:lastRenderedPageBreak/>
        <w:t>екологічного управління.</w:t>
      </w:r>
    </w:p>
    <w:p>
      <w:pPr>
        <w:pStyle w:val="11"/>
        <w:numPr>
          <w:ilvl w:val="0"/>
          <w:numId w:val="6"/>
        </w:numPr>
        <w:shd w:val="clear" w:color="auto" w:fill="auto"/>
        <w:tabs>
          <w:tab w:val="left" w:pos="1134"/>
          <w:tab w:val="left" w:pos="1418"/>
        </w:tabs>
        <w:spacing w:after="0" w:line="240" w:lineRule="auto"/>
        <w:rPr>
          <w:sz w:val="28"/>
          <w:szCs w:val="28"/>
        </w:rPr>
      </w:pPr>
      <w:r>
        <w:rPr>
          <w:sz w:val="28"/>
          <w:szCs w:val="28"/>
        </w:rPr>
        <w:t>Забезпечення подання звітності про функціонування системи екологічного управління, включаючи показники екологічної діяльності.</w:t>
      </w:r>
    </w:p>
    <w:p>
      <w:pPr>
        <w:pStyle w:val="11"/>
        <w:numPr>
          <w:ilvl w:val="0"/>
          <w:numId w:val="6"/>
        </w:numPr>
        <w:shd w:val="clear" w:color="auto" w:fill="auto"/>
        <w:tabs>
          <w:tab w:val="left" w:pos="1134"/>
          <w:tab w:val="left" w:pos="1418"/>
        </w:tabs>
        <w:spacing w:after="0" w:line="240" w:lineRule="auto"/>
        <w:rPr>
          <w:sz w:val="28"/>
          <w:szCs w:val="28"/>
        </w:rPr>
      </w:pPr>
      <w:r>
        <w:rPr>
          <w:sz w:val="28"/>
          <w:szCs w:val="28"/>
        </w:rPr>
        <w:t xml:space="preserve">Забезпечення введення виробничих об'єктів в експлуатацію з обов'язковим будівництвом природоохоронних об'єктів за рахунок власних і кредитних коштів, коштів держбюджету (або місцевого), іноземних інвестицій, фондів охорони </w:t>
      </w:r>
      <w:r>
        <w:rPr>
          <w:sz w:val="28"/>
          <w:szCs w:val="28"/>
          <w:lang w:eastAsia="ru-RU"/>
        </w:rPr>
        <w:t>Навколишнього</w:t>
      </w:r>
      <w:r>
        <w:rPr>
          <w:sz w:val="28"/>
          <w:szCs w:val="28"/>
        </w:rPr>
        <w:t xml:space="preserve"> природного середовища всіх рівнів.</w:t>
      </w:r>
    </w:p>
    <w:p>
      <w:pPr>
        <w:pStyle w:val="11"/>
        <w:numPr>
          <w:ilvl w:val="0"/>
          <w:numId w:val="6"/>
        </w:numPr>
        <w:shd w:val="clear" w:color="auto" w:fill="auto"/>
        <w:tabs>
          <w:tab w:val="left" w:pos="1134"/>
          <w:tab w:val="left" w:pos="1418"/>
        </w:tabs>
        <w:spacing w:after="0" w:line="240" w:lineRule="auto"/>
        <w:rPr>
          <w:sz w:val="28"/>
          <w:szCs w:val="28"/>
        </w:rPr>
      </w:pPr>
      <w:r>
        <w:rPr>
          <w:sz w:val="28"/>
          <w:szCs w:val="28"/>
        </w:rPr>
        <w:t>Підвищення ефективності НДДКР у сфері охорони Навколишнього природного середовища та раціонального використання природних ресурсів.</w:t>
      </w:r>
    </w:p>
    <w:p>
      <w:pPr>
        <w:pStyle w:val="11"/>
        <w:numPr>
          <w:ilvl w:val="0"/>
          <w:numId w:val="6"/>
        </w:numPr>
        <w:shd w:val="clear" w:color="auto" w:fill="auto"/>
        <w:tabs>
          <w:tab w:val="left" w:pos="1134"/>
          <w:tab w:val="left" w:pos="1418"/>
        </w:tabs>
        <w:spacing w:after="0" w:line="240" w:lineRule="auto"/>
        <w:rPr>
          <w:sz w:val="28"/>
          <w:szCs w:val="28"/>
        </w:rPr>
      </w:pPr>
      <w:r>
        <w:rPr>
          <w:sz w:val="28"/>
          <w:szCs w:val="28"/>
        </w:rPr>
        <w:t>Підтримка та постійне вдосконалення корпоративної системи екологічного управління, заснованої відповідно до стандарту "Системи екологічного управління. Вимоги та настанови щодо застосування" (ДСТУ ISO 14001:2015).</w:t>
      </w:r>
    </w:p>
    <w:p>
      <w:pPr>
        <w:pStyle w:val="11"/>
        <w:numPr>
          <w:ilvl w:val="0"/>
          <w:numId w:val="6"/>
        </w:numPr>
        <w:shd w:val="clear" w:color="auto" w:fill="auto"/>
        <w:tabs>
          <w:tab w:val="left" w:pos="1134"/>
          <w:tab w:val="left" w:pos="1418"/>
        </w:tabs>
        <w:spacing w:after="0" w:line="240" w:lineRule="auto"/>
        <w:rPr>
          <w:sz w:val="28"/>
          <w:szCs w:val="28"/>
        </w:rPr>
      </w:pPr>
      <w:r>
        <w:rPr>
          <w:sz w:val="28"/>
          <w:szCs w:val="28"/>
        </w:rPr>
        <w:t>Встановлення чітких екологічних цілей, спрямованих на зниження негативного впливу на Навколишнє природне середовище та забезпечення необхідними ресурсами заходів по їх досягненню.</w:t>
      </w:r>
    </w:p>
    <w:p>
      <w:pPr>
        <w:pStyle w:val="11"/>
        <w:numPr>
          <w:ilvl w:val="0"/>
          <w:numId w:val="6"/>
        </w:numPr>
        <w:shd w:val="clear" w:color="auto" w:fill="auto"/>
        <w:tabs>
          <w:tab w:val="left" w:pos="1134"/>
          <w:tab w:val="left" w:pos="1418"/>
        </w:tabs>
        <w:spacing w:after="0" w:line="240" w:lineRule="auto"/>
        <w:rPr>
          <w:sz w:val="28"/>
          <w:szCs w:val="28"/>
        </w:rPr>
      </w:pPr>
      <w:r>
        <w:rPr>
          <w:sz w:val="28"/>
          <w:szCs w:val="28"/>
        </w:rPr>
        <w:t>Обов'язковий облік екологічних аспектів та оцінка ризиків при плануванні діяльності, розробці та реалізації інвестиційних проектів.</w:t>
      </w:r>
    </w:p>
    <w:p>
      <w:pPr>
        <w:pStyle w:val="11"/>
        <w:numPr>
          <w:ilvl w:val="0"/>
          <w:numId w:val="6"/>
        </w:numPr>
        <w:shd w:val="clear" w:color="auto" w:fill="auto"/>
        <w:tabs>
          <w:tab w:val="left" w:pos="1134"/>
          <w:tab w:val="left" w:pos="1418"/>
        </w:tabs>
        <w:spacing w:after="0" w:line="240" w:lineRule="auto"/>
        <w:rPr>
          <w:sz w:val="28"/>
          <w:szCs w:val="28"/>
        </w:rPr>
      </w:pPr>
      <w:r>
        <w:rPr>
          <w:sz w:val="28"/>
          <w:szCs w:val="28"/>
        </w:rPr>
        <w:t>Ведення виробничого екологічного контролю та моніторингу, проведення оцінки впливу господарської діяльності Інвестора на довкілля.</w:t>
      </w:r>
    </w:p>
    <w:p>
      <w:pPr>
        <w:pStyle w:val="11"/>
        <w:numPr>
          <w:ilvl w:val="0"/>
          <w:numId w:val="6"/>
        </w:numPr>
        <w:shd w:val="clear" w:color="auto" w:fill="auto"/>
        <w:tabs>
          <w:tab w:val="left" w:pos="1134"/>
          <w:tab w:val="left" w:pos="1418"/>
        </w:tabs>
        <w:spacing w:after="0" w:line="240" w:lineRule="auto"/>
        <w:rPr>
          <w:sz w:val="28"/>
          <w:szCs w:val="28"/>
        </w:rPr>
      </w:pPr>
      <w:r>
        <w:rPr>
          <w:sz w:val="28"/>
          <w:szCs w:val="28"/>
        </w:rPr>
        <w:t>Участь Інвестора в програмах та проектах, направлених на досягнення сталого розвитку Навколишнього природного середовища.</w:t>
      </w:r>
    </w:p>
    <w:p>
      <w:pPr>
        <w:pStyle w:val="11"/>
        <w:numPr>
          <w:ilvl w:val="0"/>
          <w:numId w:val="6"/>
        </w:numPr>
        <w:shd w:val="clear" w:color="auto" w:fill="auto"/>
        <w:tabs>
          <w:tab w:val="left" w:pos="1134"/>
          <w:tab w:val="left" w:pos="1418"/>
        </w:tabs>
        <w:spacing w:after="0" w:line="240" w:lineRule="auto"/>
        <w:rPr>
          <w:sz w:val="28"/>
          <w:szCs w:val="28"/>
        </w:rPr>
      </w:pPr>
      <w:r>
        <w:rPr>
          <w:sz w:val="28"/>
          <w:szCs w:val="28"/>
        </w:rPr>
        <w:t>Застосування найкращих доступних технологій на різних стадіях виробничої діяльності, включаючи закупівлю технологій, матеріалів, обладнання.</w:t>
      </w:r>
    </w:p>
    <w:p>
      <w:pPr>
        <w:pStyle w:val="11"/>
        <w:numPr>
          <w:ilvl w:val="0"/>
          <w:numId w:val="6"/>
        </w:numPr>
        <w:shd w:val="clear" w:color="auto" w:fill="auto"/>
        <w:tabs>
          <w:tab w:val="left" w:pos="1134"/>
          <w:tab w:val="left" w:pos="1418"/>
        </w:tabs>
        <w:spacing w:after="0" w:line="240" w:lineRule="auto"/>
        <w:rPr>
          <w:sz w:val="28"/>
          <w:szCs w:val="28"/>
        </w:rPr>
      </w:pPr>
      <w:r>
        <w:rPr>
          <w:sz w:val="28"/>
          <w:szCs w:val="28"/>
        </w:rPr>
        <w:t>Страхування екологічних ризиків (відповідно до умов Угоди).</w:t>
      </w:r>
    </w:p>
    <w:p>
      <w:pPr>
        <w:pStyle w:val="11"/>
        <w:numPr>
          <w:ilvl w:val="0"/>
          <w:numId w:val="6"/>
        </w:numPr>
        <w:shd w:val="clear" w:color="auto" w:fill="auto"/>
        <w:tabs>
          <w:tab w:val="left" w:pos="1134"/>
          <w:tab w:val="left" w:pos="1418"/>
        </w:tabs>
        <w:spacing w:after="0" w:line="240" w:lineRule="auto"/>
        <w:rPr>
          <w:sz w:val="28"/>
          <w:szCs w:val="28"/>
        </w:rPr>
      </w:pPr>
      <w:r>
        <w:rPr>
          <w:sz w:val="28"/>
          <w:szCs w:val="28"/>
        </w:rPr>
        <w:t>Взаємодія з організаціями та особами, заінтересованими у підвищенні екологічної безпеки Інвестора.</w:t>
      </w:r>
    </w:p>
    <w:p>
      <w:pPr>
        <w:pStyle w:val="11"/>
        <w:shd w:val="clear" w:color="auto" w:fill="auto"/>
        <w:tabs>
          <w:tab w:val="left" w:pos="1134"/>
          <w:tab w:val="left" w:pos="1418"/>
        </w:tabs>
        <w:spacing w:after="0" w:line="240" w:lineRule="auto"/>
        <w:ind w:left="360"/>
        <w:rPr>
          <w:sz w:val="28"/>
          <w:szCs w:val="28"/>
        </w:rPr>
      </w:pPr>
      <w:r>
        <w:rPr>
          <w:sz w:val="28"/>
          <w:szCs w:val="28"/>
        </w:rPr>
        <w:t>Основними напрямами здійснення міжнародного співробітництва з питань екології та</w:t>
      </w:r>
    </w:p>
    <w:p>
      <w:pPr>
        <w:pStyle w:val="11"/>
        <w:shd w:val="clear" w:color="auto" w:fill="auto"/>
        <w:tabs>
          <w:tab w:val="left" w:pos="1134"/>
          <w:tab w:val="left" w:pos="1418"/>
        </w:tabs>
        <w:spacing w:after="0" w:line="240" w:lineRule="auto"/>
        <w:ind w:left="360"/>
        <w:rPr>
          <w:sz w:val="28"/>
          <w:szCs w:val="28"/>
        </w:rPr>
      </w:pPr>
      <w:r>
        <w:rPr>
          <w:sz w:val="28"/>
          <w:szCs w:val="28"/>
        </w:rPr>
        <w:t>ресурсозбереження є:</w:t>
      </w:r>
    </w:p>
    <w:p>
      <w:pPr>
        <w:pStyle w:val="11"/>
        <w:shd w:val="clear" w:color="auto" w:fill="auto"/>
        <w:tabs>
          <w:tab w:val="left" w:pos="1134"/>
          <w:tab w:val="left" w:pos="1418"/>
        </w:tabs>
        <w:spacing w:after="0" w:line="240" w:lineRule="auto"/>
        <w:ind w:left="360"/>
        <w:rPr>
          <w:sz w:val="28"/>
          <w:szCs w:val="28"/>
        </w:rPr>
      </w:pPr>
    </w:p>
    <w:p>
      <w:pPr>
        <w:pStyle w:val="11"/>
        <w:numPr>
          <w:ilvl w:val="0"/>
          <w:numId w:val="7"/>
        </w:numPr>
        <w:shd w:val="clear" w:color="auto" w:fill="auto"/>
        <w:tabs>
          <w:tab w:val="left" w:pos="1134"/>
          <w:tab w:val="left" w:pos="1418"/>
        </w:tabs>
        <w:spacing w:after="0" w:line="240" w:lineRule="auto"/>
        <w:rPr>
          <w:sz w:val="28"/>
          <w:szCs w:val="28"/>
        </w:rPr>
      </w:pPr>
      <w:r>
        <w:rPr>
          <w:sz w:val="28"/>
          <w:szCs w:val="28"/>
        </w:rPr>
        <w:t>Розвиток співробітництва з провідними світовими нафтогазовими компаніями.</w:t>
      </w:r>
    </w:p>
    <w:p>
      <w:pPr>
        <w:pStyle w:val="11"/>
        <w:numPr>
          <w:ilvl w:val="0"/>
          <w:numId w:val="7"/>
        </w:numPr>
        <w:shd w:val="clear" w:color="auto" w:fill="auto"/>
        <w:tabs>
          <w:tab w:val="left" w:pos="1134"/>
          <w:tab w:val="left" w:pos="1418"/>
        </w:tabs>
        <w:spacing w:after="0" w:line="240" w:lineRule="auto"/>
        <w:rPr>
          <w:sz w:val="28"/>
          <w:szCs w:val="28"/>
        </w:rPr>
      </w:pPr>
      <w:r>
        <w:rPr>
          <w:sz w:val="28"/>
          <w:szCs w:val="28"/>
        </w:rPr>
        <w:t>Приведення норм, нормативних матеріалів та документів звітності відповідно до міжнародних вимог.</w:t>
      </w:r>
    </w:p>
    <w:p>
      <w:pPr>
        <w:pStyle w:val="11"/>
        <w:numPr>
          <w:ilvl w:val="0"/>
          <w:numId w:val="7"/>
        </w:numPr>
        <w:shd w:val="clear" w:color="auto" w:fill="auto"/>
        <w:tabs>
          <w:tab w:val="left" w:pos="1134"/>
          <w:tab w:val="left" w:pos="1418"/>
        </w:tabs>
        <w:spacing w:after="0" w:line="240" w:lineRule="auto"/>
        <w:rPr>
          <w:sz w:val="28"/>
          <w:szCs w:val="28"/>
        </w:rPr>
      </w:pPr>
      <w:r>
        <w:rPr>
          <w:sz w:val="28"/>
          <w:szCs w:val="28"/>
        </w:rPr>
        <w:t>Забезпечення міжнародного співробітництва та робота з міжнародними організаціями, установами, у питаннях, пов'язаних з захистом Навколишнього природного середовища та раціонального використання природних ресурсів.</w:t>
      </w:r>
    </w:p>
    <w:p>
      <w:pPr>
        <w:pStyle w:val="11"/>
        <w:numPr>
          <w:ilvl w:val="0"/>
          <w:numId w:val="7"/>
        </w:numPr>
        <w:shd w:val="clear" w:color="auto" w:fill="auto"/>
        <w:tabs>
          <w:tab w:val="left" w:pos="1134"/>
          <w:tab w:val="left" w:pos="1418"/>
        </w:tabs>
        <w:spacing w:after="0" w:line="240" w:lineRule="auto"/>
        <w:rPr>
          <w:sz w:val="28"/>
          <w:szCs w:val="28"/>
        </w:rPr>
      </w:pPr>
      <w:r>
        <w:rPr>
          <w:sz w:val="28"/>
          <w:szCs w:val="28"/>
        </w:rPr>
        <w:t xml:space="preserve">Здійснення діяльності, пов'язаної з виконанням зобов'язань, що випливають із ратифікованих конвенцій, міжнародних угод у сфері охорони </w:t>
      </w:r>
      <w:r>
        <w:rPr>
          <w:sz w:val="28"/>
          <w:szCs w:val="28"/>
          <w:lang w:eastAsia="ru-RU"/>
        </w:rPr>
        <w:t>Навколишнього</w:t>
      </w:r>
      <w:r>
        <w:rPr>
          <w:sz w:val="28"/>
          <w:szCs w:val="28"/>
        </w:rPr>
        <w:t xml:space="preserve"> природного середовища, відтворення та використання природних ресурсів, екологічної безпеки, що </w:t>
      </w:r>
      <w:r>
        <w:rPr>
          <w:sz w:val="28"/>
          <w:szCs w:val="28"/>
        </w:rPr>
        <w:lastRenderedPageBreak/>
        <w:t>реалізується Інвестором.</w:t>
      </w:r>
    </w:p>
    <w:p>
      <w:pPr>
        <w:pStyle w:val="11"/>
        <w:numPr>
          <w:ilvl w:val="0"/>
          <w:numId w:val="7"/>
        </w:numPr>
        <w:shd w:val="clear" w:color="auto" w:fill="auto"/>
        <w:tabs>
          <w:tab w:val="left" w:pos="1134"/>
          <w:tab w:val="left" w:pos="1418"/>
        </w:tabs>
        <w:spacing w:after="0" w:line="240" w:lineRule="auto"/>
        <w:rPr>
          <w:sz w:val="28"/>
          <w:szCs w:val="28"/>
        </w:rPr>
      </w:pPr>
      <w:r>
        <w:rPr>
          <w:sz w:val="28"/>
          <w:szCs w:val="28"/>
        </w:rPr>
        <w:t>Координація роботи з виконання домовленостей в рамках Угоди про асоціацію між Україною та Європейським союзом, Європейським співтовариством з атомної енергії і їхніми державами-членами в сфері екологічної безпеки.</w:t>
      </w:r>
    </w:p>
    <w:p>
      <w:pPr>
        <w:pStyle w:val="11"/>
        <w:numPr>
          <w:ilvl w:val="0"/>
          <w:numId w:val="7"/>
        </w:numPr>
        <w:shd w:val="clear" w:color="auto" w:fill="auto"/>
        <w:tabs>
          <w:tab w:val="left" w:pos="1134"/>
          <w:tab w:val="left" w:pos="1418"/>
        </w:tabs>
        <w:spacing w:after="0" w:line="240" w:lineRule="auto"/>
        <w:rPr>
          <w:sz w:val="28"/>
          <w:szCs w:val="28"/>
        </w:rPr>
      </w:pPr>
      <w:r>
        <w:rPr>
          <w:sz w:val="28"/>
          <w:szCs w:val="28"/>
        </w:rPr>
        <w:t>Узгодження методик статистичної обробки результатів аналітичних досліджень та інформації щодо охорони довкілля.</w:t>
      </w:r>
    </w:p>
    <w:p>
      <w:pPr>
        <w:pStyle w:val="11"/>
        <w:numPr>
          <w:ilvl w:val="0"/>
          <w:numId w:val="7"/>
        </w:numPr>
        <w:shd w:val="clear" w:color="auto" w:fill="auto"/>
        <w:tabs>
          <w:tab w:val="left" w:pos="1134"/>
          <w:tab w:val="left" w:pos="1418"/>
        </w:tabs>
        <w:spacing w:after="0" w:line="240" w:lineRule="auto"/>
        <w:rPr>
          <w:sz w:val="28"/>
          <w:szCs w:val="28"/>
        </w:rPr>
      </w:pPr>
      <w:r>
        <w:rPr>
          <w:sz w:val="28"/>
          <w:szCs w:val="28"/>
        </w:rPr>
        <w:t>Застосування заходів з залучення іноземних інвестицій для вирішення актуальних проблем природокористування, підвищення рівня техногенної та екологічної безпеки, в тому числі заміни озоноруйнівних речовин, які використовуються у технологічних процесах газовидобувної галузі згідно з Монреальським протоколом про речовини, що руйнують озоновий шар, та постановою Кабінету Міністрів України від 17.10.1996 р. № 1274 "Про Програму припинення виробництва та використання озоноруйнуючих речовин".</w:t>
      </w:r>
    </w:p>
    <w:p>
      <w:pPr>
        <w:pStyle w:val="11"/>
        <w:shd w:val="clear" w:color="auto" w:fill="auto"/>
        <w:tabs>
          <w:tab w:val="left" w:pos="1134"/>
          <w:tab w:val="left" w:pos="1418"/>
        </w:tabs>
        <w:spacing w:after="0" w:line="240" w:lineRule="auto"/>
        <w:rPr>
          <w:sz w:val="28"/>
          <w:szCs w:val="28"/>
        </w:rPr>
      </w:pPr>
    </w:p>
    <w:p>
      <w:pPr>
        <w:pStyle w:val="DodatokStyle1"/>
        <w:rPr>
          <w:rFonts w:cs="Times New Roman"/>
          <w:color w:val="auto"/>
          <w:sz w:val="28"/>
          <w:szCs w:val="28"/>
        </w:rPr>
      </w:pPr>
      <w:r>
        <w:rPr>
          <w:rFonts w:cs="Times New Roman"/>
          <w:color w:val="auto"/>
          <w:sz w:val="28"/>
          <w:szCs w:val="28"/>
        </w:rPr>
        <w:t>Технологічні рішення та заходи, які передбачається здійснювати для захисту</w:t>
      </w:r>
      <w:r>
        <w:rPr>
          <w:rFonts w:cs="Times New Roman"/>
          <w:color w:val="auto"/>
          <w:sz w:val="28"/>
          <w:szCs w:val="28"/>
        </w:rPr>
        <w:br/>
        <w:t>атмосферного повітря та запобігання викидам парникових газів, а також</w:t>
      </w:r>
      <w:r>
        <w:rPr>
          <w:rFonts w:cs="Times New Roman"/>
          <w:color w:val="auto"/>
          <w:sz w:val="28"/>
          <w:szCs w:val="28"/>
        </w:rPr>
        <w:br/>
        <w:t xml:space="preserve">інші заходи, спрямовані на охорону надр і </w:t>
      </w:r>
      <w:r>
        <w:rPr>
          <w:rFonts w:cs="Times New Roman"/>
          <w:color w:val="auto"/>
          <w:sz w:val="28"/>
          <w:szCs w:val="28"/>
          <w:lang w:eastAsia="ru-RU"/>
        </w:rPr>
        <w:t>Навколишнього</w:t>
      </w:r>
      <w:r>
        <w:rPr>
          <w:rFonts w:cs="Times New Roman"/>
          <w:color w:val="auto"/>
          <w:sz w:val="28"/>
          <w:szCs w:val="28"/>
        </w:rPr>
        <w:t xml:space="preserve"> природного</w:t>
      </w:r>
      <w:r>
        <w:rPr>
          <w:rFonts w:cs="Times New Roman"/>
          <w:color w:val="auto"/>
          <w:sz w:val="28"/>
          <w:szCs w:val="28"/>
        </w:rPr>
        <w:br/>
        <w:t>середовища</w:t>
      </w:r>
    </w:p>
    <w:p>
      <w:pPr>
        <w:pStyle w:val="11"/>
        <w:shd w:val="clear" w:color="auto" w:fill="auto"/>
        <w:tabs>
          <w:tab w:val="left" w:pos="1134"/>
          <w:tab w:val="left" w:pos="1418"/>
        </w:tabs>
        <w:spacing w:after="0" w:line="240" w:lineRule="auto"/>
        <w:ind w:firstLine="740"/>
        <w:rPr>
          <w:sz w:val="28"/>
          <w:szCs w:val="28"/>
        </w:rPr>
      </w:pPr>
      <w:r>
        <w:rPr>
          <w:sz w:val="28"/>
          <w:szCs w:val="28"/>
        </w:rPr>
        <w:t xml:space="preserve">Інвестор зобов'язується вчиняти необхідні дії та вживати заходів із запобігання забрудненню, ліквідації наслідків шкідливого впливу на довкілля та здоров'я людей, а також для захисту </w:t>
      </w:r>
      <w:r>
        <w:rPr>
          <w:sz w:val="28"/>
          <w:szCs w:val="28"/>
          <w:lang w:eastAsia="ru-RU"/>
        </w:rPr>
        <w:t>Навколишнього</w:t>
      </w:r>
      <w:r>
        <w:rPr>
          <w:sz w:val="28"/>
          <w:szCs w:val="28"/>
        </w:rPr>
        <w:t xml:space="preserve"> природного середовища (фауни та флори), водних ресурсів та будь-яких інших природних ресурсів при здійсненні операцій з вуглеводнями відповідно до Законодавства України та належної практики діяльності в нафтогазовій промисловості, в аналогічних фізичних та екологічних середовищах.</w:t>
      </w:r>
    </w:p>
    <w:p>
      <w:pPr>
        <w:pStyle w:val="11"/>
        <w:shd w:val="clear" w:color="auto" w:fill="auto"/>
        <w:tabs>
          <w:tab w:val="left" w:pos="1134"/>
          <w:tab w:val="left" w:pos="1418"/>
        </w:tabs>
        <w:spacing w:after="0" w:line="240" w:lineRule="auto"/>
        <w:ind w:firstLine="740"/>
        <w:rPr>
          <w:sz w:val="28"/>
          <w:szCs w:val="28"/>
        </w:rPr>
      </w:pPr>
      <w:r>
        <w:rPr>
          <w:sz w:val="28"/>
          <w:szCs w:val="28"/>
        </w:rPr>
        <w:t>Інвестор зобов'язується докладати обґрунтовані зусилля для недопущення будь- якого негативного впливу на ділянки, які належать до природно-заповідного фонду України, що може виникати безпосередньо в результаті операцій з вуглеводнями, відповідно до Законодавства України та належної практики діяльності в нафтогазовій промисловості.</w:t>
      </w:r>
    </w:p>
    <w:p>
      <w:pPr>
        <w:pStyle w:val="11"/>
        <w:shd w:val="clear" w:color="auto" w:fill="auto"/>
        <w:tabs>
          <w:tab w:val="left" w:pos="1134"/>
          <w:tab w:val="left" w:pos="1418"/>
        </w:tabs>
        <w:spacing w:after="0" w:line="240" w:lineRule="auto"/>
        <w:ind w:firstLine="740"/>
        <w:rPr>
          <w:sz w:val="28"/>
          <w:szCs w:val="28"/>
        </w:rPr>
      </w:pPr>
      <w:r>
        <w:rPr>
          <w:sz w:val="28"/>
          <w:szCs w:val="28"/>
        </w:rPr>
        <w:t>В рамках виконання Угоди Інвестор зобов'язується вживати заходи щодо охорони надр, Навколишнього природного середовища, атмосферного повітря та раціонального використання надр, в тому числі використовувати наступні технологічні рішення та заходи для захисту атмосферного повітря та запобігання викидам парникових газів, а також інші заходи, спрямовані на охорону надр і Навколишнього природного середовища:</w:t>
      </w:r>
    </w:p>
    <w:p>
      <w:pPr>
        <w:pStyle w:val="DodatokStyle1"/>
        <w:numPr>
          <w:ilvl w:val="0"/>
          <w:numId w:val="3"/>
        </w:numPr>
        <w:rPr>
          <w:rFonts w:cs="Times New Roman"/>
          <w:color w:val="auto"/>
          <w:sz w:val="28"/>
          <w:szCs w:val="28"/>
        </w:rPr>
      </w:pPr>
      <w:bookmarkStart w:id="12" w:name="bookmark141"/>
      <w:bookmarkStart w:id="13" w:name="bookmark142"/>
      <w:r>
        <w:rPr>
          <w:rFonts w:cs="Times New Roman"/>
          <w:color w:val="auto"/>
          <w:sz w:val="28"/>
          <w:szCs w:val="28"/>
        </w:rPr>
        <w:t>Використання безамбарного способу буріння</w:t>
      </w:r>
      <w:bookmarkEnd w:id="12"/>
      <w:bookmarkEnd w:id="13"/>
    </w:p>
    <w:p>
      <w:pPr>
        <w:pStyle w:val="11"/>
        <w:shd w:val="clear" w:color="auto" w:fill="auto"/>
        <w:tabs>
          <w:tab w:val="left" w:pos="1134"/>
          <w:tab w:val="left" w:pos="1418"/>
        </w:tabs>
        <w:spacing w:after="0" w:line="240" w:lineRule="auto"/>
        <w:ind w:firstLine="740"/>
        <w:rPr>
          <w:sz w:val="28"/>
          <w:szCs w:val="28"/>
        </w:rPr>
      </w:pPr>
      <w:r>
        <w:rPr>
          <w:sz w:val="28"/>
          <w:szCs w:val="28"/>
        </w:rPr>
        <w:t xml:space="preserve">Технологія безамбарного буріння використовується для зменшення забруднення довкілля. Вона значно знижує вплив на родючі ґрунти та обсяги виробничих відходів. Безамбарне буріння впроваджується як засіб організації економічно та екологічно ефективного будівництва пошуково-розвідувальних і експлуатаційних свердловин, видобутку сировини. Вона дозволяє повніше, </w:t>
      </w:r>
      <w:r>
        <w:rPr>
          <w:sz w:val="28"/>
          <w:szCs w:val="28"/>
        </w:rPr>
        <w:lastRenderedPageBreak/>
        <w:t>раціонально і комплексно здійснювати освоєння та охорону надр, вирішувати природоохоронні завдання із дотриманням норм екологічної безпеки.</w:t>
      </w:r>
    </w:p>
    <w:p>
      <w:pPr>
        <w:pStyle w:val="11"/>
        <w:shd w:val="clear" w:color="auto" w:fill="auto"/>
        <w:tabs>
          <w:tab w:val="left" w:pos="1134"/>
          <w:tab w:val="left" w:pos="1418"/>
        </w:tabs>
        <w:spacing w:after="0" w:line="240" w:lineRule="auto"/>
        <w:ind w:firstLine="740"/>
        <w:rPr>
          <w:sz w:val="28"/>
          <w:szCs w:val="28"/>
        </w:rPr>
      </w:pPr>
      <w:r>
        <w:rPr>
          <w:sz w:val="28"/>
          <w:szCs w:val="28"/>
        </w:rPr>
        <w:t>Технологія безамбарного буріння дає змогу провадити очищення та нейтралізації забруднених бурового розчину та бурового шламу що надходять із свердловини на спеціальних установках без використання котлованів-відстійників. Цикл повторного водоспоживання стає замкнутим, знижується ємкісний парк. Для дотримання природоохоронних вимог щодо очищення застосовується спеціально розроблений токсикологічний контроль (моніторинг). Екологічно позитивним чинником є скорочення землевідведення під амбари, виключаються порушення довкілля під час будівництва і експлуатації, уникнення потрапляння забруднювачів у водоносні горизонти.</w:t>
      </w:r>
    </w:p>
    <w:p>
      <w:pPr>
        <w:pStyle w:val="11"/>
        <w:shd w:val="clear" w:color="auto" w:fill="auto"/>
        <w:tabs>
          <w:tab w:val="left" w:pos="1134"/>
          <w:tab w:val="left" w:pos="1418"/>
        </w:tabs>
        <w:spacing w:after="0" w:line="240" w:lineRule="auto"/>
        <w:ind w:firstLine="740"/>
        <w:rPr>
          <w:sz w:val="28"/>
          <w:szCs w:val="28"/>
        </w:rPr>
      </w:pPr>
      <w:r>
        <w:rPr>
          <w:sz w:val="28"/>
          <w:szCs w:val="28"/>
        </w:rPr>
        <w:t>Технологія організації безамбарного способу буріння вимагає максимального видалення з відходів буріння, твердої фази з подальшою її утилізацією та повторного використання рідкої фази, після її очищення та нейтралізації. Для реалізації технології безамбарного буріння додатково обладнуються блоки очистки бурового розчину кожного верстату додатковими центрифугами, транспортерами (конвеєрами) та коагуляційно - флокуляційними блоками (КФБ), технологією зневоднення та нейтралізації бурових шламів.</w:t>
      </w:r>
    </w:p>
    <w:p>
      <w:pPr>
        <w:pStyle w:val="11"/>
        <w:shd w:val="clear" w:color="auto" w:fill="auto"/>
        <w:tabs>
          <w:tab w:val="left" w:pos="1134"/>
          <w:tab w:val="left" w:pos="1418"/>
        </w:tabs>
        <w:spacing w:after="0" w:line="240" w:lineRule="auto"/>
        <w:ind w:firstLine="720"/>
        <w:rPr>
          <w:sz w:val="28"/>
          <w:szCs w:val="28"/>
        </w:rPr>
      </w:pPr>
      <w:r>
        <w:rPr>
          <w:sz w:val="28"/>
          <w:szCs w:val="28"/>
        </w:rPr>
        <w:t>У випадку використання баритового обважнювача є потреба в регенерації бариту з поверненням в активну систему до 75% бариту шляхом встановлення додаткових двох модулів регульованих центрифуг типу ОГШ (або аналог).</w:t>
      </w:r>
    </w:p>
    <w:p>
      <w:pPr>
        <w:pStyle w:val="11"/>
        <w:shd w:val="clear" w:color="auto" w:fill="auto"/>
        <w:tabs>
          <w:tab w:val="left" w:pos="1134"/>
          <w:tab w:val="left" w:pos="1418"/>
        </w:tabs>
        <w:spacing w:after="0" w:line="240" w:lineRule="auto"/>
        <w:ind w:firstLine="720"/>
        <w:rPr>
          <w:sz w:val="28"/>
          <w:szCs w:val="28"/>
        </w:rPr>
      </w:pPr>
      <w:r>
        <w:rPr>
          <w:sz w:val="28"/>
          <w:szCs w:val="28"/>
        </w:rPr>
        <w:t>При регенерації спеціальні мобільні блоки з двома центрифугами працюють як в послідовному, так і паралельному режимах. Послідовна робота центрифуг дозволяє видаляти шкідливу тверду фазу з бурового розчину при збереженні баритового обважнювача для балансу питомої ваги. Паралельна робота центрифуг дозволяє інтенсивне вилучати барит з розчинів без додаткового розведення. Тверду фазу відходів буріння після зневоднення, проведення нейтралізації та лабораторного дослідження можливо використовувати як вторинну сировину.</w:t>
      </w:r>
    </w:p>
    <w:p>
      <w:pPr>
        <w:pStyle w:val="DodatokStyle1"/>
        <w:numPr>
          <w:ilvl w:val="0"/>
          <w:numId w:val="3"/>
        </w:numPr>
        <w:rPr>
          <w:rFonts w:cs="Times New Roman"/>
          <w:color w:val="auto"/>
          <w:sz w:val="28"/>
          <w:szCs w:val="28"/>
        </w:rPr>
      </w:pPr>
      <w:bookmarkStart w:id="14" w:name="bookmark143"/>
      <w:bookmarkStart w:id="15" w:name="bookmark144"/>
      <w:r>
        <w:rPr>
          <w:rFonts w:cs="Times New Roman"/>
          <w:color w:val="auto"/>
          <w:sz w:val="28"/>
          <w:szCs w:val="28"/>
        </w:rPr>
        <w:t>Гідроізоляція шламових амбарів</w:t>
      </w:r>
      <w:bookmarkEnd w:id="14"/>
      <w:bookmarkEnd w:id="15"/>
    </w:p>
    <w:p>
      <w:pPr>
        <w:pStyle w:val="11"/>
        <w:shd w:val="clear" w:color="auto" w:fill="auto"/>
        <w:tabs>
          <w:tab w:val="left" w:pos="1134"/>
          <w:tab w:val="left" w:pos="1418"/>
        </w:tabs>
        <w:spacing w:after="0" w:line="240" w:lineRule="auto"/>
        <w:ind w:firstLine="720"/>
        <w:rPr>
          <w:sz w:val="28"/>
          <w:szCs w:val="28"/>
        </w:rPr>
      </w:pPr>
      <w:r>
        <w:rPr>
          <w:sz w:val="28"/>
          <w:szCs w:val="28"/>
        </w:rPr>
        <w:t>При амбарному способі буріння, для збору відходів виробництва і захоронення відходів буріння передбачено будівництво накопичувальних амбарів з протифільтраційним екраном.</w:t>
      </w:r>
    </w:p>
    <w:p>
      <w:pPr>
        <w:pStyle w:val="11"/>
        <w:shd w:val="clear" w:color="auto" w:fill="auto"/>
        <w:tabs>
          <w:tab w:val="left" w:pos="1134"/>
          <w:tab w:val="left" w:pos="1418"/>
        </w:tabs>
        <w:spacing w:after="0" w:line="240" w:lineRule="auto"/>
        <w:ind w:firstLine="720"/>
        <w:rPr>
          <w:sz w:val="28"/>
          <w:szCs w:val="28"/>
        </w:rPr>
      </w:pPr>
      <w:r>
        <w:rPr>
          <w:sz w:val="28"/>
          <w:szCs w:val="28"/>
        </w:rPr>
        <w:t>Загальний об'єм амбарів визначають проектом, він повинен відповідати об'єму відходів буріння. Для збору відходів буріння встановлюються металеві ємності.</w:t>
      </w:r>
    </w:p>
    <w:p>
      <w:pPr>
        <w:pStyle w:val="11"/>
        <w:shd w:val="clear" w:color="auto" w:fill="auto"/>
        <w:tabs>
          <w:tab w:val="left" w:pos="1134"/>
          <w:tab w:val="left" w:pos="1418"/>
        </w:tabs>
        <w:spacing w:after="0" w:line="240" w:lineRule="auto"/>
        <w:ind w:firstLine="720"/>
        <w:rPr>
          <w:sz w:val="28"/>
          <w:szCs w:val="28"/>
        </w:rPr>
      </w:pPr>
      <w:r>
        <w:rPr>
          <w:sz w:val="28"/>
          <w:szCs w:val="28"/>
        </w:rPr>
        <w:t>Будівництво котлованів під амбари проводиться одноковшевим екскаватором з ковшем місткістю від 0,40 до 0,65 м3 та пристроєм для планування ґрунту або іншим відповідним механічним агрегатом.</w:t>
      </w:r>
    </w:p>
    <w:p>
      <w:pPr>
        <w:pStyle w:val="11"/>
        <w:shd w:val="clear" w:color="auto" w:fill="auto"/>
        <w:tabs>
          <w:tab w:val="left" w:pos="1134"/>
          <w:tab w:val="left" w:pos="1418"/>
        </w:tabs>
        <w:spacing w:after="0" w:line="240" w:lineRule="auto"/>
        <w:ind w:firstLine="720"/>
        <w:rPr>
          <w:sz w:val="28"/>
          <w:szCs w:val="28"/>
        </w:rPr>
      </w:pPr>
      <w:r>
        <w:rPr>
          <w:sz w:val="28"/>
          <w:szCs w:val="28"/>
        </w:rPr>
        <w:t>Після закінчення будівництва котлованів проводяться роботи з облаштування їх поверхні протифільтраційним екраном. При будівництві амбарів на буровому майданчику необхідно враховувати максимальний рівень ґрунтових вод (далі - РГВ). Відповідно до вимог СНіП 2.01.28-85 відстань від дна амбару до РГВ повинна бути не менше 2 м.</w:t>
      </w:r>
    </w:p>
    <w:p>
      <w:pPr>
        <w:pStyle w:val="11"/>
        <w:shd w:val="clear" w:color="auto" w:fill="auto"/>
        <w:tabs>
          <w:tab w:val="left" w:pos="1134"/>
          <w:tab w:val="left" w:pos="1418"/>
        </w:tabs>
        <w:spacing w:after="0" w:line="240" w:lineRule="auto"/>
        <w:ind w:firstLine="720"/>
        <w:rPr>
          <w:sz w:val="28"/>
          <w:szCs w:val="28"/>
        </w:rPr>
      </w:pPr>
      <w:r>
        <w:rPr>
          <w:sz w:val="28"/>
          <w:szCs w:val="28"/>
        </w:rPr>
        <w:t xml:space="preserve">З метою попередження забруднення першого водоносного горизонту з прісними водами рідкими та твердими відходами буріння, що будуть </w:t>
      </w:r>
      <w:r>
        <w:rPr>
          <w:sz w:val="28"/>
          <w:szCs w:val="28"/>
        </w:rPr>
        <w:lastRenderedPageBreak/>
        <w:t>утворюватися в процесі спорудження свердловин, передбачається накопичення та захоронення їх в земляних гідроізольованих шламових амбарах на території бурової площадки.</w:t>
      </w:r>
    </w:p>
    <w:p>
      <w:pPr>
        <w:pStyle w:val="11"/>
        <w:shd w:val="clear" w:color="auto" w:fill="auto"/>
        <w:tabs>
          <w:tab w:val="left" w:pos="1134"/>
          <w:tab w:val="left" w:pos="1418"/>
        </w:tabs>
        <w:spacing w:after="0" w:line="240" w:lineRule="auto"/>
        <w:ind w:firstLine="720"/>
        <w:rPr>
          <w:sz w:val="28"/>
          <w:szCs w:val="28"/>
        </w:rPr>
      </w:pPr>
      <w:r>
        <w:rPr>
          <w:sz w:val="28"/>
          <w:szCs w:val="28"/>
        </w:rPr>
        <w:t>Згідно прийнятих технологічних рішень, розділів Робочих проектів "Оцінка впливу на навколишнє середовище" та Звітів з оцінки впливу на довкілля, при спорудженні свердловин накопичення та захоронення відходів буріння виконується в шламових амбарах, на дно та стінки яких наноситься колоїдно-хімічний протифільтраційний екран на основі водної суспензії гідролізованого поліакриламіду і бентонітової глини, на місці проведення бурових робіт. Також, згідно ГСТУ 41-00 032 626-00-007-97 "Галузевий стандарт України. Охорона довкілля. Спорудження розвідувальних експлуатаційних свердловин на нафту та газ на суші. Правила проведення робіт" передбачений варіант гідроізоляції шламових амбарів за допомогою протифільтраційних екранів із полімерних плівок або її аналогів (геомембран), які на даний час визначаються Робочими проектами. Геомембрана це є ізолюючий матеріал, що застосовується в будівництві для гідроізоляції. Хімічний склад геомембран різноманітній. Виділяють два основних види геомембран з поліетилену високих тисків та поліетилену низьких тисків. Найчастіше застосовують геомембрани вироблені з поліетилену високої або низької щільності, а також полівінілхлорид. Довговічність гідроізоляції за допомогою геомембран від 25 до 100 років з моменту установки. Так як, згідно Робочих проектів проводиться захоронення бурового шламу на місці їх накопичення (на території майданчика), то геомембрану недоцільно використовувати для гідроізоляції шламових амбарів з екологічної точки зору (захоронення нейтралізованих відходів разом з плівкою, а розкладання плівки від 25-100 років).</w:t>
      </w:r>
    </w:p>
    <w:p>
      <w:pPr>
        <w:pStyle w:val="DodatokStyle1"/>
        <w:numPr>
          <w:ilvl w:val="0"/>
          <w:numId w:val="3"/>
        </w:numPr>
        <w:rPr>
          <w:rFonts w:cs="Times New Roman"/>
          <w:color w:val="auto"/>
          <w:sz w:val="28"/>
          <w:szCs w:val="28"/>
        </w:rPr>
      </w:pPr>
      <w:bookmarkStart w:id="16" w:name="bookmark145"/>
      <w:bookmarkStart w:id="17" w:name="bookmark146"/>
      <w:r>
        <w:rPr>
          <w:rFonts w:cs="Times New Roman"/>
          <w:color w:val="auto"/>
          <w:sz w:val="28"/>
          <w:szCs w:val="28"/>
        </w:rPr>
        <w:t>Бентонітові мати, для попередження забруднення ґрунтів на бурових майданчиках, застосування геомембран</w:t>
      </w:r>
      <w:bookmarkEnd w:id="16"/>
      <w:bookmarkEnd w:id="17"/>
    </w:p>
    <w:p>
      <w:pPr>
        <w:pStyle w:val="11"/>
        <w:shd w:val="clear" w:color="auto" w:fill="auto"/>
        <w:tabs>
          <w:tab w:val="left" w:pos="1134"/>
          <w:tab w:val="left" w:pos="1418"/>
        </w:tabs>
        <w:spacing w:after="0" w:line="240" w:lineRule="auto"/>
        <w:ind w:firstLine="740"/>
        <w:rPr>
          <w:sz w:val="28"/>
          <w:szCs w:val="28"/>
        </w:rPr>
      </w:pPr>
      <w:r>
        <w:rPr>
          <w:sz w:val="28"/>
          <w:szCs w:val="28"/>
        </w:rPr>
        <w:t>З точки зору впливу на довкілля, при застосуванні, як гідроізоляційного матеріалу, бентонітових матів, замість геомембран що вироблені з поліетилену високого тиску або поліетилену низького тиску, перевагу мають бентонітови мати, основним компонентом якого є природна бентонітова глина, яка надає антитоксичну дію на ґрунтові води та дозволяє більш якісно використовувати матеріал для захисту ґрунтів. При взаємодії з водою природна бентонітова глина збільшується в обсязі, самостійно відновлюючи гідроізоляційні властивості при механічних пошкодженнях (проколи, проростання коренів і т.п.). Протифільтраційний екран, виконаний з бентонітових матів, має більш високі гідроізоляційні властивості в порівнянні з екранами з полімерних геомембран, має високу міцність, стійкість до розриву і пошкоджень, витримує гідростатичний тиск до 7 атмосфер. При застосуванні вплив низьких температур на матеріал незначний. Не потрібна спеціальна підготовка поверхні та зварювання швів. Укладання проводиться за допомогою загальнодоступної будівельної техніки.</w:t>
      </w:r>
    </w:p>
    <w:p>
      <w:pPr>
        <w:pStyle w:val="DodatokStyle1"/>
        <w:numPr>
          <w:ilvl w:val="0"/>
          <w:numId w:val="3"/>
        </w:numPr>
        <w:rPr>
          <w:rFonts w:cs="Times New Roman"/>
          <w:color w:val="auto"/>
          <w:sz w:val="28"/>
          <w:szCs w:val="28"/>
        </w:rPr>
      </w:pPr>
      <w:bookmarkStart w:id="18" w:name="bookmark147"/>
      <w:bookmarkStart w:id="19" w:name="bookmark148"/>
      <w:r>
        <w:rPr>
          <w:rFonts w:cs="Times New Roman"/>
          <w:color w:val="auto"/>
          <w:sz w:val="28"/>
          <w:szCs w:val="28"/>
        </w:rPr>
        <w:t>Технології зневоднення бурових шламів очистки та нейтралізації бурових стічних вод, твердої фракції відходів буріння</w:t>
      </w:r>
      <w:bookmarkEnd w:id="18"/>
      <w:bookmarkEnd w:id="19"/>
    </w:p>
    <w:p>
      <w:pPr>
        <w:pStyle w:val="11"/>
        <w:shd w:val="clear" w:color="auto" w:fill="auto"/>
        <w:tabs>
          <w:tab w:val="left" w:pos="1134"/>
          <w:tab w:val="left" w:pos="1418"/>
        </w:tabs>
        <w:spacing w:after="0" w:line="240" w:lineRule="auto"/>
        <w:ind w:firstLine="740"/>
        <w:rPr>
          <w:sz w:val="28"/>
          <w:szCs w:val="28"/>
        </w:rPr>
      </w:pPr>
      <w:r>
        <w:rPr>
          <w:sz w:val="28"/>
          <w:szCs w:val="28"/>
        </w:rPr>
        <w:t xml:space="preserve">Основним кінцевим продуктом утилізації шламів буріння є безпечний сухий залишок, який в подальшому використовується для шарування та </w:t>
      </w:r>
      <w:r>
        <w:rPr>
          <w:sz w:val="28"/>
          <w:szCs w:val="28"/>
        </w:rPr>
        <w:lastRenderedPageBreak/>
        <w:t>збільшення дамб на полігонах твердих побутових відходів, при будівництві автомобільних доріг, засипання відпрацьованих кар'єрів, рекультивації стихійних сміттєзвалищ. Технології, які запропоновані, направлені на зменшення класу небезпеки відходу буріння та виділення сухого залишку з загальної маси відходів буріння з послідуючим поверненням супутньо- пластових вод та розчину у повторне використання.</w:t>
      </w:r>
    </w:p>
    <w:p>
      <w:pPr>
        <w:pStyle w:val="11"/>
        <w:shd w:val="clear" w:color="auto" w:fill="auto"/>
        <w:tabs>
          <w:tab w:val="left" w:pos="1134"/>
          <w:tab w:val="left" w:pos="1418"/>
        </w:tabs>
        <w:spacing w:after="0" w:line="240" w:lineRule="auto"/>
        <w:ind w:firstLine="740"/>
        <w:rPr>
          <w:sz w:val="28"/>
          <w:szCs w:val="28"/>
        </w:rPr>
      </w:pPr>
      <w:r>
        <w:rPr>
          <w:sz w:val="28"/>
          <w:szCs w:val="28"/>
        </w:rPr>
        <w:t>В умовах підвищеної стурбованості громадськості щодо екологічної безпеки виробничої діяльності газовидобувної галузі більш екологічними та виробничо доцільними для Інвестора шляхами вирішення проблемних питань у сфері поводження з відходами буріння, пропонується визначити напрямки:</w:t>
      </w:r>
    </w:p>
    <w:p>
      <w:pPr>
        <w:pStyle w:val="11"/>
        <w:numPr>
          <w:ilvl w:val="0"/>
          <w:numId w:val="4"/>
        </w:numPr>
        <w:shd w:val="clear" w:color="auto" w:fill="auto"/>
        <w:tabs>
          <w:tab w:val="left" w:pos="1134"/>
          <w:tab w:val="left" w:pos="1418"/>
        </w:tabs>
        <w:spacing w:after="0" w:line="240" w:lineRule="auto"/>
        <w:ind w:left="720" w:hanging="360"/>
        <w:rPr>
          <w:sz w:val="28"/>
          <w:szCs w:val="28"/>
        </w:rPr>
      </w:pPr>
      <w:r>
        <w:rPr>
          <w:sz w:val="28"/>
          <w:szCs w:val="28"/>
        </w:rPr>
        <w:t>передачу відходів стороннім організаціям, які мають відповідні ліцензії/дозволи на поводження з такими відходами;</w:t>
      </w:r>
    </w:p>
    <w:p>
      <w:pPr>
        <w:pStyle w:val="11"/>
        <w:numPr>
          <w:ilvl w:val="0"/>
          <w:numId w:val="4"/>
        </w:numPr>
        <w:shd w:val="clear" w:color="auto" w:fill="auto"/>
        <w:tabs>
          <w:tab w:val="left" w:pos="1134"/>
          <w:tab w:val="left" w:pos="1418"/>
        </w:tabs>
        <w:spacing w:after="0" w:line="240" w:lineRule="auto"/>
        <w:ind w:left="720" w:hanging="360"/>
        <w:rPr>
          <w:sz w:val="28"/>
          <w:szCs w:val="28"/>
        </w:rPr>
      </w:pPr>
      <w:r>
        <w:rPr>
          <w:sz w:val="28"/>
          <w:szCs w:val="28"/>
        </w:rPr>
        <w:t>застосування сучасних мобільних установок по обробці та повторному використанню відходів буріння.</w:t>
      </w:r>
    </w:p>
    <w:p>
      <w:pPr>
        <w:pStyle w:val="DodatokStyle1"/>
        <w:rPr>
          <w:rFonts w:cs="Times New Roman"/>
          <w:color w:val="auto"/>
          <w:sz w:val="28"/>
          <w:szCs w:val="28"/>
        </w:rPr>
      </w:pPr>
      <w:bookmarkStart w:id="20" w:name="bookmark149"/>
      <w:bookmarkStart w:id="21" w:name="bookmark150"/>
      <w:r>
        <w:rPr>
          <w:rFonts w:cs="Times New Roman"/>
          <w:color w:val="auto"/>
          <w:sz w:val="28"/>
          <w:szCs w:val="28"/>
        </w:rPr>
        <w:t>Нейтралізація відходів буріння</w:t>
      </w:r>
      <w:bookmarkEnd w:id="20"/>
      <w:bookmarkEnd w:id="21"/>
    </w:p>
    <w:p>
      <w:pPr>
        <w:pStyle w:val="11"/>
        <w:shd w:val="clear" w:color="auto" w:fill="auto"/>
        <w:tabs>
          <w:tab w:val="left" w:pos="1134"/>
          <w:tab w:val="left" w:pos="1418"/>
        </w:tabs>
        <w:spacing w:after="0" w:line="240" w:lineRule="auto"/>
        <w:ind w:firstLine="740"/>
        <w:rPr>
          <w:sz w:val="28"/>
          <w:szCs w:val="28"/>
        </w:rPr>
      </w:pPr>
      <w:r>
        <w:rPr>
          <w:sz w:val="28"/>
          <w:szCs w:val="28"/>
        </w:rPr>
        <w:t>Відповідно до положень ГСТУ 41-00 032 626-00-007-97 нейтралізація відходів буріння здійснюється шляхом введення у рідкі відходи буріння коагулянту для інтенсифікації осадження мінеральних і органічних забруднень шляхом їх коагуляції. У якості коагулянту використовується сульфат алюмінію, або інші коагулянти, згідно з прийнятими технічними рішеннями. Для зниження токсичності та з метою затвердіння напіврідких відходів буріння проводиться їх нейтралізація, яка досягається шляхом прискорення біологічного розкладу органічних сполук. Для цього в шламові амбари вводиться композиція, що містить фосфогіпс, солому та органічне добриво. Виконання цього комплексу робіт призводить до того, що напіврідкі відходи буріння перетворюють у тверду фазу.</w:t>
      </w:r>
    </w:p>
    <w:p>
      <w:pPr>
        <w:pStyle w:val="11"/>
        <w:shd w:val="clear" w:color="auto" w:fill="auto"/>
        <w:tabs>
          <w:tab w:val="left" w:pos="1134"/>
          <w:tab w:val="left" w:pos="1418"/>
        </w:tabs>
        <w:spacing w:after="0" w:line="240" w:lineRule="auto"/>
        <w:ind w:firstLine="740"/>
        <w:rPr>
          <w:sz w:val="28"/>
          <w:szCs w:val="28"/>
        </w:rPr>
      </w:pPr>
      <w:r>
        <w:rPr>
          <w:sz w:val="28"/>
          <w:szCs w:val="28"/>
        </w:rPr>
        <w:t>При невідповідності параметрів очищеної води нормативним показникам, відповідно до вимог ГСТУ 41-00 032 626-00-007-97 необхідно проводити її доочищення повторною обробкою коагулянтами і флокулянтами або іншими доступними методами, що визначені технічними рішеннями (фільтрація на піскових і гравійних площадках, обробка адсорбентами тощо).</w:t>
      </w:r>
    </w:p>
    <w:p>
      <w:pPr>
        <w:pStyle w:val="11"/>
        <w:shd w:val="clear" w:color="auto" w:fill="auto"/>
        <w:tabs>
          <w:tab w:val="left" w:pos="1134"/>
          <w:tab w:val="left" w:pos="1418"/>
        </w:tabs>
        <w:spacing w:after="0" w:line="240" w:lineRule="auto"/>
        <w:ind w:firstLine="740"/>
        <w:rPr>
          <w:sz w:val="28"/>
          <w:szCs w:val="28"/>
        </w:rPr>
      </w:pPr>
      <w:r>
        <w:rPr>
          <w:sz w:val="28"/>
          <w:szCs w:val="28"/>
        </w:rPr>
        <w:t>Після нейтралізації відходів буріння та виконання лабораторного аналізу очищеної води, передати її на повторне використання та/або проводити полив території бурового майданчика, тощо.</w:t>
      </w:r>
    </w:p>
    <w:p>
      <w:pPr>
        <w:pStyle w:val="11"/>
        <w:shd w:val="clear" w:color="auto" w:fill="auto"/>
        <w:tabs>
          <w:tab w:val="left" w:pos="1134"/>
          <w:tab w:val="left" w:pos="1418"/>
        </w:tabs>
        <w:spacing w:after="0" w:line="240" w:lineRule="auto"/>
        <w:ind w:firstLine="720"/>
        <w:rPr>
          <w:sz w:val="28"/>
          <w:szCs w:val="28"/>
        </w:rPr>
      </w:pPr>
      <w:r>
        <w:rPr>
          <w:sz w:val="28"/>
          <w:szCs w:val="28"/>
        </w:rPr>
        <w:t>У шламові амбари додається композиція, що містить фосфогіпс, солому і органічні добрива для прискорення біологічного розкладу органічних сполук. Орієнтовна концентрація компонентів: фосфогіпс - від 2,0 % до 3,0 %; солома - від 1,0% до 2,0 %; органічні добрива - від 3,0 % до 5,0 % від об'єму шламу.</w:t>
      </w:r>
    </w:p>
    <w:p>
      <w:pPr>
        <w:pStyle w:val="11"/>
        <w:shd w:val="clear" w:color="auto" w:fill="auto"/>
        <w:tabs>
          <w:tab w:val="left" w:pos="1134"/>
          <w:tab w:val="left" w:pos="1418"/>
        </w:tabs>
        <w:spacing w:after="0" w:line="240" w:lineRule="auto"/>
        <w:ind w:firstLine="720"/>
        <w:rPr>
          <w:sz w:val="28"/>
          <w:szCs w:val="28"/>
        </w:rPr>
      </w:pPr>
      <w:r>
        <w:rPr>
          <w:sz w:val="28"/>
          <w:szCs w:val="28"/>
        </w:rPr>
        <w:t>Твердий шлам повинен бути рівномірно розподілений між шламовими амбарами.</w:t>
      </w:r>
    </w:p>
    <w:p>
      <w:pPr>
        <w:pStyle w:val="11"/>
        <w:shd w:val="clear" w:color="auto" w:fill="auto"/>
        <w:tabs>
          <w:tab w:val="left" w:pos="1134"/>
          <w:tab w:val="left" w:pos="1418"/>
        </w:tabs>
        <w:spacing w:after="0" w:line="240" w:lineRule="auto"/>
        <w:ind w:firstLine="720"/>
        <w:rPr>
          <w:sz w:val="28"/>
          <w:szCs w:val="28"/>
        </w:rPr>
      </w:pPr>
      <w:r>
        <w:rPr>
          <w:sz w:val="28"/>
          <w:szCs w:val="28"/>
        </w:rPr>
        <w:t>Зневоднені шламові амбари засипаються мінеральним ґрунтом. Товщина шару насипного мінерального ґрунту повинна бути не менше 80 см, згідно з вимогами ГСТУ 41-00032626-00-023-2000 "Охорона довкілля. Рекультивація земель під час спорудження нафтових і газових свердловин"." Підрядні організації обов'язково повинні мати підтверджений досвід з надання вищевказаних послуг підприємствам нафтогазового комплексу.</w:t>
      </w:r>
    </w:p>
    <w:p>
      <w:pPr>
        <w:pStyle w:val="DodatokStyle1"/>
        <w:rPr>
          <w:rFonts w:cs="Times New Roman"/>
          <w:color w:val="auto"/>
          <w:sz w:val="28"/>
          <w:szCs w:val="28"/>
        </w:rPr>
      </w:pPr>
      <w:bookmarkStart w:id="22" w:name="bookmark151"/>
      <w:bookmarkStart w:id="23" w:name="bookmark152"/>
      <w:r>
        <w:rPr>
          <w:rFonts w:cs="Times New Roman"/>
          <w:color w:val="auto"/>
          <w:sz w:val="28"/>
          <w:szCs w:val="28"/>
        </w:rPr>
        <w:t xml:space="preserve">Повернення супутньо-пластової води (далі - СПВ) в глибоко </w:t>
      </w:r>
      <w:r>
        <w:rPr>
          <w:rFonts w:cs="Times New Roman"/>
          <w:color w:val="auto"/>
          <w:sz w:val="28"/>
          <w:szCs w:val="28"/>
        </w:rPr>
        <w:lastRenderedPageBreak/>
        <w:t>залягаючи підземні горизонти.</w:t>
      </w:r>
      <w:bookmarkEnd w:id="22"/>
      <w:bookmarkEnd w:id="23"/>
    </w:p>
    <w:p>
      <w:pPr>
        <w:pStyle w:val="11"/>
        <w:shd w:val="clear" w:color="auto" w:fill="auto"/>
        <w:tabs>
          <w:tab w:val="left" w:pos="1134"/>
          <w:tab w:val="left" w:pos="1418"/>
        </w:tabs>
        <w:spacing w:after="0" w:line="240" w:lineRule="auto"/>
        <w:ind w:firstLine="720"/>
        <w:rPr>
          <w:sz w:val="28"/>
          <w:szCs w:val="28"/>
        </w:rPr>
      </w:pPr>
      <w:r>
        <w:rPr>
          <w:sz w:val="28"/>
          <w:szCs w:val="28"/>
        </w:rPr>
        <w:t>Екологічні вимоги щодо поводження з СПВ регламентуються наступними законодавчо-нормативними актами:</w:t>
      </w:r>
    </w:p>
    <w:p>
      <w:pPr>
        <w:pStyle w:val="11"/>
        <w:numPr>
          <w:ilvl w:val="0"/>
          <w:numId w:val="5"/>
        </w:numPr>
        <w:shd w:val="clear" w:color="auto" w:fill="auto"/>
        <w:tabs>
          <w:tab w:val="left" w:pos="1134"/>
          <w:tab w:val="left" w:pos="1418"/>
        </w:tabs>
        <w:spacing w:after="0" w:line="240" w:lineRule="auto"/>
        <w:ind w:left="720" w:hanging="360"/>
        <w:rPr>
          <w:sz w:val="28"/>
          <w:szCs w:val="28"/>
        </w:rPr>
      </w:pPr>
      <w:r>
        <w:rPr>
          <w:sz w:val="28"/>
          <w:szCs w:val="28"/>
        </w:rPr>
        <w:t>ст.72 Водного Кодексу України: підприємства, установи та організації, що добувають нафту і газ, повертають супутньо-пластові води нафтогазових родовищ до підземних горизонтів.</w:t>
      </w:r>
    </w:p>
    <w:p>
      <w:pPr>
        <w:pStyle w:val="11"/>
        <w:numPr>
          <w:ilvl w:val="0"/>
          <w:numId w:val="5"/>
        </w:numPr>
        <w:shd w:val="clear" w:color="auto" w:fill="auto"/>
        <w:tabs>
          <w:tab w:val="left" w:pos="1134"/>
          <w:tab w:val="left" w:pos="1418"/>
        </w:tabs>
        <w:spacing w:after="0" w:line="240" w:lineRule="auto"/>
        <w:ind w:left="720" w:hanging="360"/>
        <w:rPr>
          <w:sz w:val="28"/>
          <w:szCs w:val="28"/>
        </w:rPr>
      </w:pPr>
      <w:r>
        <w:rPr>
          <w:sz w:val="28"/>
          <w:szCs w:val="28"/>
        </w:rPr>
        <w:t>ст.75 Водного Кодексу України: Повернення супутньо-пластових вод нафтогазових родовищ до підземних горизонтів здійснюється за технологічними проектами, погодженими з центральним органом виконавчої влади, що реалізує державну політику у сфері охорони навколишнього природного середовища, і центральним органом виконавчої влади, що реалізує державну політику у сфері санітарного та епідемічного благополуччя населення.</w:t>
      </w:r>
    </w:p>
    <w:p>
      <w:pPr>
        <w:pStyle w:val="11"/>
        <w:numPr>
          <w:ilvl w:val="0"/>
          <w:numId w:val="5"/>
        </w:numPr>
        <w:shd w:val="clear" w:color="auto" w:fill="auto"/>
        <w:tabs>
          <w:tab w:val="left" w:pos="1134"/>
          <w:tab w:val="left" w:pos="1418"/>
        </w:tabs>
        <w:spacing w:after="0" w:line="240" w:lineRule="auto"/>
        <w:ind w:left="720" w:hanging="360"/>
        <w:rPr>
          <w:sz w:val="28"/>
          <w:szCs w:val="28"/>
        </w:rPr>
      </w:pPr>
      <w:r>
        <w:rPr>
          <w:sz w:val="28"/>
          <w:szCs w:val="28"/>
        </w:rPr>
        <w:t>ст.13 ЗУ "Про нафту і газ": "Видобування не придатних для побутового використання мінералізованих підземних вод для потреб нафтогазової галузі та захоронення супутніх і стічних вод у нафтогазоносних пластах та пластах, насичених мінералізованими водами, що не придатні для господарського і побутового використання, в межах цієї ділянки здійснюються користувачами нафтогазоносних надр без спеціального дозволу на водокористування.</w:t>
      </w:r>
    </w:p>
    <w:p>
      <w:pPr>
        <w:pStyle w:val="11"/>
        <w:shd w:val="clear" w:color="auto" w:fill="auto"/>
        <w:tabs>
          <w:tab w:val="left" w:pos="1134"/>
          <w:tab w:val="left" w:pos="1418"/>
        </w:tabs>
        <w:spacing w:after="0" w:line="240" w:lineRule="auto"/>
        <w:ind w:firstLine="720"/>
        <w:rPr>
          <w:sz w:val="28"/>
          <w:szCs w:val="28"/>
        </w:rPr>
      </w:pPr>
      <w:r>
        <w:rPr>
          <w:sz w:val="28"/>
          <w:szCs w:val="28"/>
        </w:rPr>
        <w:t>Повернення СПВ здійснюється на підставі технологічних проектів, погоджених у встановленому законодавством України порядку.</w:t>
      </w:r>
    </w:p>
    <w:p>
      <w:pPr>
        <w:pStyle w:val="11"/>
        <w:shd w:val="clear" w:color="auto" w:fill="auto"/>
        <w:tabs>
          <w:tab w:val="left" w:pos="1134"/>
          <w:tab w:val="left" w:pos="1418"/>
        </w:tabs>
        <w:spacing w:after="0" w:line="240" w:lineRule="auto"/>
        <w:ind w:firstLine="720"/>
        <w:rPr>
          <w:sz w:val="28"/>
          <w:szCs w:val="28"/>
        </w:rPr>
      </w:pPr>
      <w:r>
        <w:rPr>
          <w:sz w:val="28"/>
          <w:szCs w:val="28"/>
        </w:rPr>
        <w:t>Різницю між обсягами видобутої та повернутої до глибоко залягаючих горизонтів СПВ складають:</w:t>
      </w:r>
    </w:p>
    <w:p>
      <w:pPr>
        <w:pStyle w:val="11"/>
        <w:numPr>
          <w:ilvl w:val="0"/>
          <w:numId w:val="5"/>
        </w:numPr>
        <w:shd w:val="clear" w:color="auto" w:fill="auto"/>
        <w:tabs>
          <w:tab w:val="left" w:pos="1134"/>
          <w:tab w:val="left" w:pos="1418"/>
        </w:tabs>
        <w:spacing w:after="0" w:line="240" w:lineRule="auto"/>
        <w:ind w:left="720" w:hanging="360"/>
        <w:rPr>
          <w:sz w:val="28"/>
          <w:szCs w:val="28"/>
        </w:rPr>
      </w:pPr>
      <w:r>
        <w:rPr>
          <w:sz w:val="28"/>
          <w:szCs w:val="28"/>
        </w:rPr>
        <w:t>СПВ, що накопичені у ємностях та проходять процес підготовки до повернення;</w:t>
      </w:r>
    </w:p>
    <w:p>
      <w:pPr>
        <w:pStyle w:val="11"/>
        <w:numPr>
          <w:ilvl w:val="0"/>
          <w:numId w:val="5"/>
        </w:numPr>
        <w:shd w:val="clear" w:color="auto" w:fill="auto"/>
        <w:tabs>
          <w:tab w:val="left" w:pos="1134"/>
          <w:tab w:val="left" w:pos="1418"/>
        </w:tabs>
        <w:spacing w:after="0" w:line="240" w:lineRule="auto"/>
        <w:ind w:left="720" w:hanging="360"/>
        <w:rPr>
          <w:sz w:val="28"/>
          <w:szCs w:val="28"/>
        </w:rPr>
      </w:pPr>
      <w:r>
        <w:rPr>
          <w:sz w:val="28"/>
          <w:szCs w:val="28"/>
        </w:rPr>
        <w:t>СПВ, що використовуються на власні потреби, передаються стороннім організаціям тощо для проведення ремонтних робіт на свердловинах.</w:t>
      </w:r>
    </w:p>
    <w:p>
      <w:pPr>
        <w:pStyle w:val="11"/>
        <w:shd w:val="clear" w:color="auto" w:fill="auto"/>
        <w:tabs>
          <w:tab w:val="left" w:pos="1134"/>
          <w:tab w:val="left" w:pos="1418"/>
        </w:tabs>
        <w:spacing w:after="0" w:line="240" w:lineRule="auto"/>
        <w:ind w:firstLine="720"/>
        <w:rPr>
          <w:sz w:val="28"/>
          <w:szCs w:val="28"/>
        </w:rPr>
      </w:pPr>
      <w:r>
        <w:rPr>
          <w:sz w:val="28"/>
          <w:szCs w:val="28"/>
        </w:rPr>
        <w:t>Процеси підготовки СПВ до повернення в надра, контроль якісних показників, повернення до глибоко залягаючих пластів, здійснюються відповідно до Технологічних регламентів, СОУ та технологічних проектів, що гарантує дотримання вимог екологічної та радіаційної безпеки…</w:t>
      </w:r>
    </w:p>
    <w:p>
      <w:pPr>
        <w:pStyle w:val="11"/>
        <w:shd w:val="clear" w:color="auto" w:fill="auto"/>
        <w:tabs>
          <w:tab w:val="left" w:pos="1134"/>
          <w:tab w:val="left" w:pos="1418"/>
        </w:tabs>
        <w:spacing w:after="0" w:line="240" w:lineRule="auto"/>
        <w:ind w:firstLine="720"/>
        <w:rPr>
          <w:sz w:val="28"/>
          <w:szCs w:val="28"/>
        </w:rPr>
      </w:pP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sz w:val="28"/>
          <w:szCs w:val="28"/>
        </w:rPr>
        <w:t>…</w:t>
      </w:r>
      <w:r>
        <w:rPr>
          <w:rFonts w:ascii="Times New Roman" w:eastAsia="CIDFont+F1" w:hAnsi="Times New Roman" w:cs="Times New Roman"/>
          <w:color w:val="000000" w:themeColor="text1"/>
          <w:sz w:val="28"/>
          <w:szCs w:val="28"/>
        </w:rPr>
        <w:t>Інвестор зобов'язується впроваджувати передові стандарти та політики щодо виконання робіт, управління виробничим процесом та в сфері охорони праці та промислової безпеки, а також проводити навчання та постійно підвищувати кваліфікацію в тому числі через спеціальні професійно-освітні семінари та програми для студентів інженерних спеціальностей спільно з провідними закладами вищої освіти країни (ІФНТУНГ, ПолтНТУ ім. Ю. Кондратюка, КНУ ім. Т. Шевченка).</w:t>
      </w:r>
    </w:p>
    <w:p>
      <w:pPr>
        <w:pStyle w:val="DodatokStyle1"/>
        <w:numPr>
          <w:ilvl w:val="0"/>
          <w:numId w:val="3"/>
        </w:numPr>
        <w:rPr>
          <w:rFonts w:cs="Times New Roman"/>
          <w:color w:val="auto"/>
          <w:sz w:val="28"/>
          <w:szCs w:val="28"/>
        </w:rPr>
      </w:pPr>
      <w:r>
        <w:rPr>
          <w:rFonts w:cs="Times New Roman"/>
          <w:color w:val="auto"/>
          <w:sz w:val="28"/>
          <w:szCs w:val="28"/>
        </w:rPr>
        <w:t>Охорона праці</w:t>
      </w:r>
    </w:p>
    <w:p>
      <w:pPr>
        <w:pStyle w:val="11"/>
        <w:shd w:val="clear" w:color="auto" w:fill="auto"/>
        <w:tabs>
          <w:tab w:val="left" w:pos="1134"/>
          <w:tab w:val="left" w:pos="1418"/>
        </w:tabs>
        <w:spacing w:after="0" w:line="240" w:lineRule="auto"/>
        <w:ind w:firstLine="720"/>
        <w:rPr>
          <w:sz w:val="28"/>
          <w:szCs w:val="28"/>
        </w:rPr>
      </w:pPr>
      <w:r>
        <w:rPr>
          <w:sz w:val="28"/>
          <w:szCs w:val="28"/>
        </w:rPr>
        <w:t>Проголошуючи пріоритетність життя і здоров'я людини у виробничому процесі, в діяльності Інвестора, усіх його філій та їх структурних підрозділів, Інвестор в процесі виконання Угоди буде дотримуватись наступних принципів охорони праці:</w:t>
      </w:r>
    </w:p>
    <w:p>
      <w:pPr>
        <w:pStyle w:val="11"/>
        <w:shd w:val="clear" w:color="auto" w:fill="auto"/>
        <w:tabs>
          <w:tab w:val="left" w:pos="1134"/>
          <w:tab w:val="left" w:pos="1418"/>
        </w:tabs>
        <w:spacing w:after="0" w:line="240" w:lineRule="auto"/>
        <w:ind w:firstLine="720"/>
        <w:rPr>
          <w:sz w:val="28"/>
          <w:szCs w:val="28"/>
        </w:rPr>
      </w:pPr>
    </w:p>
    <w:p>
      <w:pPr>
        <w:pStyle w:val="11"/>
        <w:numPr>
          <w:ilvl w:val="0"/>
          <w:numId w:val="8"/>
        </w:numPr>
        <w:shd w:val="clear" w:color="auto" w:fill="auto"/>
        <w:tabs>
          <w:tab w:val="left" w:pos="1134"/>
          <w:tab w:val="left" w:pos="1418"/>
        </w:tabs>
        <w:spacing w:after="0" w:line="240" w:lineRule="auto"/>
        <w:rPr>
          <w:sz w:val="28"/>
          <w:szCs w:val="28"/>
        </w:rPr>
      </w:pPr>
      <w:r>
        <w:rPr>
          <w:sz w:val="28"/>
          <w:szCs w:val="28"/>
        </w:rPr>
        <w:lastRenderedPageBreak/>
        <w:t>Діяти згідно з чинними законодавчими та нормативно-правовими актами з охорони праці, розробляти та удосконалювати нормативні акти Інвестора з урахуванням кращого світового досвіду.</w:t>
      </w:r>
    </w:p>
    <w:p>
      <w:pPr>
        <w:pStyle w:val="11"/>
        <w:numPr>
          <w:ilvl w:val="0"/>
          <w:numId w:val="8"/>
        </w:numPr>
        <w:shd w:val="clear" w:color="auto" w:fill="auto"/>
        <w:tabs>
          <w:tab w:val="left" w:pos="1134"/>
          <w:tab w:val="left" w:pos="1418"/>
        </w:tabs>
        <w:spacing w:after="0" w:line="240" w:lineRule="auto"/>
        <w:rPr>
          <w:sz w:val="28"/>
          <w:szCs w:val="28"/>
        </w:rPr>
      </w:pPr>
      <w:r>
        <w:rPr>
          <w:sz w:val="28"/>
          <w:szCs w:val="28"/>
        </w:rPr>
        <w:t>Постійно удосконалювати діючу систему управління охороною праці, покращувати стан безпеки та гігієни праці.</w:t>
      </w:r>
    </w:p>
    <w:p>
      <w:pPr>
        <w:pStyle w:val="11"/>
        <w:numPr>
          <w:ilvl w:val="0"/>
          <w:numId w:val="8"/>
        </w:numPr>
        <w:shd w:val="clear" w:color="auto" w:fill="auto"/>
        <w:tabs>
          <w:tab w:val="left" w:pos="1134"/>
          <w:tab w:val="left" w:pos="1418"/>
        </w:tabs>
        <w:spacing w:after="0" w:line="240" w:lineRule="auto"/>
        <w:rPr>
          <w:sz w:val="28"/>
          <w:szCs w:val="28"/>
        </w:rPr>
      </w:pPr>
      <w:r>
        <w:rPr>
          <w:sz w:val="28"/>
          <w:szCs w:val="28"/>
        </w:rPr>
        <w:t>Забезпечувати пріоритетне фінансування заходів, спрямованих на досягнення та дотримування встановлених нормативів з охорони праці, підвищення існуючого рівня промислової безпеки, створення нешкідливих і безпечних умов праці.</w:t>
      </w:r>
    </w:p>
    <w:p>
      <w:pPr>
        <w:pStyle w:val="11"/>
        <w:numPr>
          <w:ilvl w:val="0"/>
          <w:numId w:val="8"/>
        </w:numPr>
        <w:shd w:val="clear" w:color="auto" w:fill="auto"/>
        <w:tabs>
          <w:tab w:val="left" w:pos="1134"/>
          <w:tab w:val="left" w:pos="1418"/>
        </w:tabs>
        <w:spacing w:after="0" w:line="240" w:lineRule="auto"/>
        <w:rPr>
          <w:sz w:val="28"/>
          <w:szCs w:val="28"/>
        </w:rPr>
      </w:pPr>
      <w:r>
        <w:rPr>
          <w:sz w:val="28"/>
          <w:szCs w:val="28"/>
        </w:rPr>
        <w:t>Виявляти небезпеки, оцінювати та управляти ризиками. Не допускати виконання робіт з рівнем ризику вище допустимого, запобігати нещасним випадкам за рахунок застосування кращих та економічно обґрунтованих технологій. Створювати безпечне робоче середовище, що мінімізує шкідливі умови праці та знижує ризик можливого травмування працівників.</w:t>
      </w:r>
    </w:p>
    <w:p>
      <w:pPr>
        <w:pStyle w:val="11"/>
        <w:numPr>
          <w:ilvl w:val="0"/>
          <w:numId w:val="8"/>
        </w:numPr>
        <w:shd w:val="clear" w:color="auto" w:fill="auto"/>
        <w:tabs>
          <w:tab w:val="left" w:pos="1134"/>
          <w:tab w:val="left" w:pos="1418"/>
        </w:tabs>
        <w:spacing w:after="0" w:line="240" w:lineRule="auto"/>
        <w:rPr>
          <w:sz w:val="28"/>
          <w:szCs w:val="28"/>
        </w:rPr>
      </w:pPr>
      <w:r>
        <w:rPr>
          <w:sz w:val="28"/>
          <w:szCs w:val="28"/>
        </w:rPr>
        <w:t>Інвестувати в персонал - мотивувати співробітників до формування та ефективного функціонування системи управління охороною праці. Змінювати ставлення працівників до особистої безпеки та безпеки колег з пасивного на активне, закладати стимулюючої основи для безпечної поведінки.</w:t>
      </w:r>
    </w:p>
    <w:p>
      <w:pPr>
        <w:pStyle w:val="11"/>
        <w:numPr>
          <w:ilvl w:val="0"/>
          <w:numId w:val="8"/>
        </w:numPr>
        <w:shd w:val="clear" w:color="auto" w:fill="auto"/>
        <w:tabs>
          <w:tab w:val="left" w:pos="1134"/>
          <w:tab w:val="left" w:pos="1418"/>
        </w:tabs>
        <w:spacing w:after="0" w:line="240" w:lineRule="auto"/>
        <w:rPr>
          <w:sz w:val="28"/>
          <w:szCs w:val="28"/>
        </w:rPr>
      </w:pPr>
      <w:r>
        <w:rPr>
          <w:sz w:val="28"/>
          <w:szCs w:val="28"/>
        </w:rPr>
        <w:t>Брати участь у корпоративному навчанні та тренінгах для інженерно-технічних працівників за темою "Лідерство, поведінковий аудит безпеки та оцінка ризику"."</w:t>
      </w:r>
    </w:p>
    <w:p>
      <w:pPr>
        <w:pStyle w:val="11"/>
        <w:numPr>
          <w:ilvl w:val="0"/>
          <w:numId w:val="8"/>
        </w:numPr>
        <w:shd w:val="clear" w:color="auto" w:fill="auto"/>
        <w:tabs>
          <w:tab w:val="left" w:pos="1134"/>
          <w:tab w:val="left" w:pos="1418"/>
        </w:tabs>
        <w:spacing w:after="0" w:line="240" w:lineRule="auto"/>
        <w:rPr>
          <w:sz w:val="28"/>
          <w:szCs w:val="28"/>
        </w:rPr>
      </w:pPr>
      <w:r>
        <w:rPr>
          <w:sz w:val="28"/>
          <w:szCs w:val="28"/>
        </w:rPr>
        <w:t>Брати участь у корпоративному навчанні та тренінгах для робітників за темою "Оцінка ризику, аналіз безпечного виконання робіт та безпечний робочий простір"."</w:t>
      </w:r>
    </w:p>
    <w:p>
      <w:pPr>
        <w:pStyle w:val="11"/>
        <w:numPr>
          <w:ilvl w:val="0"/>
          <w:numId w:val="8"/>
        </w:numPr>
        <w:shd w:val="clear" w:color="auto" w:fill="auto"/>
        <w:tabs>
          <w:tab w:val="left" w:pos="1134"/>
          <w:tab w:val="left" w:pos="1418"/>
        </w:tabs>
        <w:spacing w:after="0" w:line="240" w:lineRule="auto"/>
        <w:rPr>
          <w:sz w:val="28"/>
          <w:szCs w:val="28"/>
        </w:rPr>
      </w:pPr>
      <w:r>
        <w:rPr>
          <w:sz w:val="28"/>
          <w:szCs w:val="28"/>
        </w:rPr>
        <w:t>Забезпечувати планомірне підвищення кваліфікації працівників, рівня їх свідомості і відповідальності за особисту безпеку і безпеку оточуючих під час виконання своїх обов'язків. Здійснювати аудит щодо додержання працівниками вимог технологічних інструкцій та регламентів, правил роботи на машинах, механізмах, устаткованні, з електричним та ручним інструментом, інших засобах виробництва, виконання робіт згідно з вимогами охорони праці. Постійно удосконалювати дії і впроваджувати заходи, спрямовані на зниження рівня ризику аварійних та надзвичайних ситуацій на виробничих об'єктах і зниження їх впливу на працівників і населення в разі виникнення.</w:t>
      </w:r>
    </w:p>
    <w:p>
      <w:pPr>
        <w:pStyle w:val="11"/>
        <w:numPr>
          <w:ilvl w:val="0"/>
          <w:numId w:val="8"/>
        </w:numPr>
        <w:shd w:val="clear" w:color="auto" w:fill="auto"/>
        <w:tabs>
          <w:tab w:val="left" w:pos="1134"/>
          <w:tab w:val="left" w:pos="1418"/>
        </w:tabs>
        <w:spacing w:after="0" w:line="240" w:lineRule="auto"/>
        <w:rPr>
          <w:sz w:val="28"/>
          <w:szCs w:val="28"/>
        </w:rPr>
      </w:pPr>
      <w:r>
        <w:rPr>
          <w:sz w:val="28"/>
          <w:szCs w:val="28"/>
        </w:rPr>
        <w:t>Використовувати прогресивні організаційні та технічні рішення, які забезпечують безпечні умови праці відповідно до вимог законодавчих і нормативно-правових актів з охорони праці і промислової безпеки під час проектування, будівництва, реконструкції та експлуатації виробничих об'єктів.</w:t>
      </w:r>
    </w:p>
    <w:p>
      <w:pPr>
        <w:pStyle w:val="11"/>
        <w:numPr>
          <w:ilvl w:val="0"/>
          <w:numId w:val="8"/>
        </w:numPr>
        <w:shd w:val="clear" w:color="auto" w:fill="auto"/>
        <w:tabs>
          <w:tab w:val="left" w:pos="1134"/>
          <w:tab w:val="left" w:pos="1418"/>
        </w:tabs>
        <w:spacing w:after="0" w:line="240" w:lineRule="auto"/>
        <w:rPr>
          <w:sz w:val="28"/>
          <w:szCs w:val="28"/>
        </w:rPr>
      </w:pPr>
      <w:r>
        <w:rPr>
          <w:sz w:val="28"/>
          <w:szCs w:val="28"/>
        </w:rPr>
        <w:t>Розроблювати корпоративну систему візуалізації та маршрутизації безпечного перебування і виконання робіт на території та у виробничих приміщеннях Інвестора.</w:t>
      </w:r>
    </w:p>
    <w:p>
      <w:pPr>
        <w:pStyle w:val="11"/>
        <w:numPr>
          <w:ilvl w:val="0"/>
          <w:numId w:val="8"/>
        </w:numPr>
        <w:shd w:val="clear" w:color="auto" w:fill="auto"/>
        <w:tabs>
          <w:tab w:val="left" w:pos="1134"/>
          <w:tab w:val="left" w:pos="1418"/>
        </w:tabs>
        <w:spacing w:after="0" w:line="240" w:lineRule="auto"/>
        <w:ind w:left="709"/>
        <w:rPr>
          <w:sz w:val="28"/>
          <w:szCs w:val="28"/>
        </w:rPr>
      </w:pPr>
      <w:r>
        <w:rPr>
          <w:sz w:val="28"/>
          <w:szCs w:val="28"/>
        </w:rPr>
        <w:t xml:space="preserve">Візуалізовувати небезпеки, пов'язані з перебуванням працівників на промисловому майданчику, в зонах виконання робіт та роботи машин, </w:t>
      </w:r>
      <w:r>
        <w:rPr>
          <w:sz w:val="28"/>
          <w:szCs w:val="28"/>
        </w:rPr>
        <w:lastRenderedPageBreak/>
        <w:t>механізмів, технологічного транспорту тощо.</w:t>
      </w:r>
    </w:p>
    <w:p>
      <w:pPr>
        <w:pStyle w:val="11"/>
        <w:numPr>
          <w:ilvl w:val="0"/>
          <w:numId w:val="8"/>
        </w:numPr>
        <w:shd w:val="clear" w:color="auto" w:fill="auto"/>
        <w:tabs>
          <w:tab w:val="left" w:pos="1134"/>
          <w:tab w:val="left" w:pos="1418"/>
        </w:tabs>
        <w:spacing w:after="0" w:line="240" w:lineRule="auto"/>
        <w:ind w:left="709"/>
        <w:rPr>
          <w:sz w:val="28"/>
          <w:szCs w:val="28"/>
        </w:rPr>
      </w:pPr>
      <w:r>
        <w:rPr>
          <w:sz w:val="28"/>
          <w:szCs w:val="28"/>
        </w:rPr>
        <w:t>Виявляти та усувати причини, що призводять або можуть призвести до аварій, нещасних випадків чи професійних захворювань.</w:t>
      </w:r>
    </w:p>
    <w:p>
      <w:pPr>
        <w:pStyle w:val="11"/>
        <w:numPr>
          <w:ilvl w:val="0"/>
          <w:numId w:val="8"/>
        </w:numPr>
        <w:shd w:val="clear" w:color="auto" w:fill="auto"/>
        <w:tabs>
          <w:tab w:val="left" w:pos="1134"/>
          <w:tab w:val="left" w:pos="1418"/>
        </w:tabs>
        <w:spacing w:after="0" w:line="240" w:lineRule="auto"/>
        <w:ind w:left="709"/>
        <w:rPr>
          <w:sz w:val="28"/>
          <w:szCs w:val="28"/>
        </w:rPr>
      </w:pPr>
      <w:r>
        <w:rPr>
          <w:sz w:val="28"/>
          <w:szCs w:val="28"/>
        </w:rPr>
        <w:t>Розроблювати та впроваджувати системи проведення внутрішнього розслідування інцидентів у сфері охорони праці та промислової безпеки, з метою визначення корегуючих заходів і запобігання виникненню позаштатних ситуацій та нещасних випадків.</w:t>
      </w:r>
    </w:p>
    <w:p>
      <w:pPr>
        <w:pStyle w:val="11"/>
        <w:numPr>
          <w:ilvl w:val="0"/>
          <w:numId w:val="8"/>
        </w:numPr>
        <w:shd w:val="clear" w:color="auto" w:fill="auto"/>
        <w:tabs>
          <w:tab w:val="left" w:pos="1134"/>
          <w:tab w:val="left" w:pos="1418"/>
        </w:tabs>
        <w:spacing w:after="0" w:line="240" w:lineRule="auto"/>
        <w:ind w:left="709"/>
        <w:rPr>
          <w:sz w:val="28"/>
          <w:szCs w:val="28"/>
        </w:rPr>
      </w:pPr>
      <w:r>
        <w:rPr>
          <w:rFonts w:eastAsia="TimesNewRomanPSMT"/>
          <w:sz w:val="28"/>
          <w:szCs w:val="28"/>
        </w:rPr>
        <w:t>Забезпечувати проходження у встановленому законодавством порядку попередніх та періодичних медичних оглядів працівників.</w:t>
      </w:r>
    </w:p>
    <w:p>
      <w:pPr>
        <w:pStyle w:val="11"/>
        <w:numPr>
          <w:ilvl w:val="0"/>
          <w:numId w:val="8"/>
        </w:numPr>
        <w:shd w:val="clear" w:color="auto" w:fill="auto"/>
        <w:tabs>
          <w:tab w:val="left" w:pos="1134"/>
          <w:tab w:val="left" w:pos="1418"/>
        </w:tabs>
        <w:spacing w:after="0" w:line="240" w:lineRule="auto"/>
        <w:ind w:left="709"/>
        <w:rPr>
          <w:sz w:val="28"/>
          <w:szCs w:val="28"/>
        </w:rPr>
      </w:pPr>
      <w:r>
        <w:rPr>
          <w:rFonts w:eastAsia="TimesNewRomanPSMT"/>
          <w:sz w:val="28"/>
          <w:szCs w:val="28"/>
        </w:rPr>
        <w:t>Розроблювати системні заходи щодо своєчасного надання працівникам домедичної допомоги.</w:t>
      </w:r>
    </w:p>
    <w:p>
      <w:pPr>
        <w:pStyle w:val="11"/>
        <w:numPr>
          <w:ilvl w:val="0"/>
          <w:numId w:val="8"/>
        </w:numPr>
        <w:shd w:val="clear" w:color="auto" w:fill="auto"/>
        <w:tabs>
          <w:tab w:val="left" w:pos="1134"/>
          <w:tab w:val="left" w:pos="1418"/>
        </w:tabs>
        <w:spacing w:after="0" w:line="240" w:lineRule="auto"/>
        <w:ind w:left="709"/>
        <w:rPr>
          <w:sz w:val="28"/>
          <w:szCs w:val="28"/>
        </w:rPr>
      </w:pPr>
      <w:r>
        <w:rPr>
          <w:rFonts w:eastAsia="TimesNewRomanPSMT"/>
          <w:sz w:val="28"/>
          <w:szCs w:val="28"/>
        </w:rPr>
        <w:t>Удосконалювати надання соціальних пільг та компенсацій працівникам, зайнятим на роботах</w:t>
      </w:r>
      <w:r>
        <w:rPr>
          <w:sz w:val="28"/>
          <w:szCs w:val="28"/>
        </w:rPr>
        <w:t xml:space="preserve"> </w:t>
      </w:r>
      <w:r>
        <w:rPr>
          <w:rFonts w:eastAsia="TimesNewRomanPSMT"/>
          <w:sz w:val="28"/>
          <w:szCs w:val="28"/>
        </w:rPr>
        <w:t>з важкими, шкідливими та небезпечними умовами праці, поліпшувати медичне та побутове обслуговування працівників Інвестора.</w:t>
      </w:r>
    </w:p>
    <w:p>
      <w:pPr>
        <w:pStyle w:val="11"/>
        <w:numPr>
          <w:ilvl w:val="0"/>
          <w:numId w:val="8"/>
        </w:numPr>
        <w:shd w:val="clear" w:color="auto" w:fill="auto"/>
        <w:tabs>
          <w:tab w:val="left" w:pos="1134"/>
          <w:tab w:val="left" w:pos="1418"/>
        </w:tabs>
        <w:spacing w:after="0" w:line="240" w:lineRule="auto"/>
        <w:ind w:left="709"/>
        <w:rPr>
          <w:rFonts w:eastAsia="TimesNewRomanPSMT"/>
          <w:sz w:val="28"/>
          <w:szCs w:val="28"/>
        </w:rPr>
      </w:pPr>
      <w:r>
        <w:rPr>
          <w:rFonts w:eastAsia="TimesNewRomanPSMT"/>
          <w:sz w:val="28"/>
          <w:szCs w:val="28"/>
        </w:rPr>
        <w:t xml:space="preserve">Взаємодіяти з органами виконавчої влади, державними органами нагляду, підприємствами та </w:t>
      </w:r>
      <w:r>
        <w:rPr>
          <w:sz w:val="28"/>
          <w:szCs w:val="28"/>
        </w:rPr>
        <w:t>організаціями з питань поліпшення стану умов праці і підвищення рівня промислової безпеки.</w:t>
      </w:r>
    </w:p>
    <w:p>
      <w:pPr>
        <w:pStyle w:val="a4"/>
        <w:numPr>
          <w:ilvl w:val="0"/>
          <w:numId w:val="8"/>
        </w:numPr>
        <w:tabs>
          <w:tab w:val="left" w:pos="1134"/>
          <w:tab w:val="left" w:pos="1418"/>
        </w:tabs>
        <w:autoSpaceDE w:val="0"/>
        <w:autoSpaceDN w:val="0"/>
        <w:adjustRightInd w:val="0"/>
        <w:spacing w:after="0" w:line="240" w:lineRule="auto"/>
        <w:ind w:left="709"/>
        <w:jc w:val="both"/>
        <w:rPr>
          <w:rFonts w:ascii="Times New Roman" w:eastAsia="TimesNewRomanPSMT" w:hAnsi="Times New Roman" w:cs="Times New Roman"/>
          <w:sz w:val="28"/>
          <w:szCs w:val="28"/>
        </w:rPr>
      </w:pPr>
      <w:r>
        <w:rPr>
          <w:rFonts w:ascii="Times New Roman" w:hAnsi="Times New Roman" w:cs="Times New Roman"/>
          <w:sz w:val="28"/>
          <w:szCs w:val="28"/>
        </w:rPr>
        <w:t xml:space="preserve"> Інформувати підрядні і суміжні організації щодо вимог безпечного виконання робіт на території Інвестора і сприяти проведенню ними політики у галузі охорони праці, відповідної цим вимогам.</w:t>
      </w:r>
    </w:p>
    <w:p>
      <w:pPr>
        <w:pStyle w:val="a4"/>
        <w:numPr>
          <w:ilvl w:val="0"/>
          <w:numId w:val="8"/>
        </w:numPr>
        <w:tabs>
          <w:tab w:val="left" w:pos="1134"/>
          <w:tab w:val="left" w:pos="1418"/>
        </w:tabs>
        <w:autoSpaceDE w:val="0"/>
        <w:autoSpaceDN w:val="0"/>
        <w:adjustRightInd w:val="0"/>
        <w:spacing w:after="0" w:line="240" w:lineRule="auto"/>
        <w:ind w:left="709"/>
        <w:jc w:val="both"/>
        <w:rPr>
          <w:rFonts w:ascii="Times New Roman" w:eastAsia="TimesNewRomanPSMT" w:hAnsi="Times New Roman" w:cs="Times New Roman"/>
          <w:sz w:val="28"/>
          <w:szCs w:val="28"/>
        </w:rPr>
      </w:pPr>
      <w:r>
        <w:rPr>
          <w:rFonts w:ascii="Times New Roman" w:hAnsi="Times New Roman" w:cs="Times New Roman"/>
          <w:sz w:val="28"/>
          <w:szCs w:val="28"/>
        </w:rPr>
        <w:t>Взаємодіяти з громадськими організаціями та засобами масової інформації, забезпечувати відкритість та доступність необхідної для населення інформації з охорони праці та промислової безпеки.</w:t>
      </w:r>
    </w:p>
    <w:p>
      <w:pPr>
        <w:tabs>
          <w:tab w:val="left" w:pos="1134"/>
          <w:tab w:val="left" w:pos="1418"/>
        </w:tabs>
        <w:autoSpaceDE w:val="0"/>
        <w:autoSpaceDN w:val="0"/>
        <w:adjustRightInd w:val="0"/>
        <w:spacing w:after="0" w:line="240" w:lineRule="auto"/>
        <w:ind w:left="709"/>
        <w:jc w:val="both"/>
        <w:rPr>
          <w:rFonts w:ascii="Times New Roman" w:eastAsia="TimesNewRomanPSMT" w:hAnsi="Times New Roman" w:cs="Times New Roman"/>
          <w:sz w:val="28"/>
          <w:szCs w:val="28"/>
        </w:rPr>
      </w:pPr>
    </w:p>
    <w:p>
      <w:pPr>
        <w:pStyle w:val="DodatokStyle1"/>
        <w:rPr>
          <w:rFonts w:cs="Times New Roman"/>
          <w:color w:val="auto"/>
          <w:sz w:val="28"/>
          <w:szCs w:val="28"/>
        </w:rPr>
      </w:pPr>
      <w:r>
        <w:rPr>
          <w:rFonts w:cs="Times New Roman"/>
          <w:color w:val="auto"/>
          <w:sz w:val="28"/>
          <w:szCs w:val="28"/>
        </w:rPr>
        <w:t>Забезпечення використання засобів індивідуального захисту</w:t>
      </w:r>
    </w:p>
    <w:p>
      <w:pPr>
        <w:pStyle w:val="11"/>
        <w:shd w:val="clear" w:color="auto" w:fill="auto"/>
        <w:tabs>
          <w:tab w:val="left" w:pos="360"/>
          <w:tab w:val="left" w:pos="1134"/>
          <w:tab w:val="left" w:pos="1418"/>
        </w:tabs>
        <w:spacing w:after="0" w:line="240" w:lineRule="auto"/>
        <w:rPr>
          <w:sz w:val="28"/>
          <w:szCs w:val="28"/>
        </w:rPr>
      </w:pPr>
    </w:p>
    <w:p>
      <w:pPr>
        <w:pStyle w:val="a6"/>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Інвестор в процесі виконання Угоди буде дотримуватись наступних принципів у сфері</w:t>
      </w:r>
    </w:p>
    <w:p>
      <w:pPr>
        <w:pStyle w:val="a6"/>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використання ЗІЗ :</w:t>
      </w:r>
    </w:p>
    <w:p>
      <w:pPr>
        <w:pStyle w:val="a6"/>
        <w:numPr>
          <w:ilvl w:val="0"/>
          <w:numId w:val="9"/>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Забезпечувати єдиний корпоративний стиль спецодягу для працівників.</w:t>
      </w:r>
    </w:p>
    <w:p>
      <w:pPr>
        <w:pStyle w:val="a6"/>
        <w:numPr>
          <w:ilvl w:val="0"/>
          <w:numId w:val="9"/>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Визначати єдині вимоги до спеціального одягу, спеціального взуття та інших засобів індивідуального захисту в залежності від умов праці та пори року.</w:t>
      </w:r>
    </w:p>
    <w:p>
      <w:pPr>
        <w:pStyle w:val="a6"/>
        <w:numPr>
          <w:ilvl w:val="0"/>
          <w:numId w:val="9"/>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Візуалізовувати застосування ЗІЗ відповідно до виробничих зон та умов виконання робіт.</w:t>
      </w:r>
    </w:p>
    <w:p>
      <w:pPr>
        <w:pStyle w:val="a6"/>
        <w:numPr>
          <w:ilvl w:val="0"/>
          <w:numId w:val="9"/>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Застосовувати засоби індивідуального захисту, які забезпечують зниження впливу несприятливих факторів виробничого і </w:t>
      </w:r>
      <w:r>
        <w:rPr>
          <w:rFonts w:ascii="Times New Roman" w:hAnsi="Times New Roman" w:cs="Times New Roman"/>
          <w:color w:val="auto"/>
          <w:sz w:val="28"/>
          <w:szCs w:val="28"/>
          <w:lang w:eastAsia="ru-RU"/>
        </w:rPr>
        <w:t>Навколишнього  природного</w:t>
      </w:r>
      <w:r>
        <w:rPr>
          <w:rFonts w:ascii="Times New Roman" w:hAnsi="Times New Roman" w:cs="Times New Roman"/>
          <w:color w:val="auto"/>
          <w:sz w:val="28"/>
          <w:szCs w:val="28"/>
        </w:rPr>
        <w:t xml:space="preserve"> середовища на організм працівника.</w:t>
      </w:r>
    </w:p>
    <w:p>
      <w:pPr>
        <w:pStyle w:val="a6"/>
        <w:numPr>
          <w:ilvl w:val="0"/>
          <w:numId w:val="9"/>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Організовувати корпоративну систему догляду за спецодягом (прання, ремонт, заміна)…</w:t>
      </w:r>
    </w:p>
    <w:p>
      <w:pPr>
        <w:pStyle w:val="a6"/>
        <w:tabs>
          <w:tab w:val="left" w:pos="1134"/>
          <w:tab w:val="left" w:pos="1418"/>
        </w:tabs>
        <w:ind w:left="720"/>
        <w:jc w:val="both"/>
        <w:rPr>
          <w:rFonts w:ascii="Times New Roman" w:hAnsi="Times New Roman" w:cs="Times New Roman"/>
          <w:color w:val="auto"/>
          <w:sz w:val="28"/>
          <w:szCs w:val="28"/>
        </w:rPr>
      </w:pP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hAnsi="Times New Roman" w:cs="Times New Roman"/>
          <w:sz w:val="28"/>
          <w:szCs w:val="28"/>
        </w:rPr>
        <w:t>…</w:t>
      </w:r>
      <w:r>
        <w:rPr>
          <w:rFonts w:ascii="Times New Roman" w:eastAsia="CIDFont+F1" w:hAnsi="Times New Roman" w:cs="Times New Roman"/>
          <w:color w:val="000000" w:themeColor="text1"/>
          <w:sz w:val="28"/>
          <w:szCs w:val="28"/>
        </w:rPr>
        <w:t xml:space="preserve"> Починаючи з Дати початку Інвестор, на власний розсуд з урахуванням потреб</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місцевих громад, може витрачати кошти на потреби соціального та промислового</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розвитку місцевих громад, у випадку отримання від них запитів та визнання доцільності</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таких витрат Інвестором.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lastRenderedPageBreak/>
        <w:t>Якщо Інвестор повідомляє Державному уповноваженому органу про те, що</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Інвестор досягнув показників комерційної доцільності, Інвестор може, на власний</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розсуд з урахуванням потреб місцевих громад, витрачати кошти на потреби соціального</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та промислового розвитку місцевих громад у випадку отримання від них запитів та</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визнання доцільності таких витрат Інвестором.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зобов’язується проводити соціальні інвестиції відповідно до узгоджених</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ПРБ. Конкретні проекти програми соціального розвитку та напрямки соціальних</w:t>
      </w:r>
      <w:r>
        <w:rPr>
          <w:rFonts w:ascii="Times New Roman" w:eastAsia="CIDFont+F1" w:hAnsi="Times New Roman" w:cs="Times New Roman"/>
          <w:color w:val="000000" w:themeColor="text1"/>
          <w:sz w:val="28"/>
          <w:szCs w:val="28"/>
          <w:lang w:val="ru-RU"/>
        </w:rPr>
        <w:t xml:space="preserve"> і</w:t>
      </w:r>
      <w:r>
        <w:rPr>
          <w:rFonts w:ascii="Times New Roman" w:eastAsia="CIDFont+F1" w:hAnsi="Times New Roman" w:cs="Times New Roman"/>
          <w:color w:val="000000" w:themeColor="text1"/>
          <w:sz w:val="28"/>
          <w:szCs w:val="28"/>
        </w:rPr>
        <w:t>нвестицій будуть визначені Інвестором на етапі реалізації Угоди після консультацій з органами державної влади, органами місцевого самоврядування, громадськими організаціями та громадами на розсуд Інвестора. Витрати Інвестора на соціальні інвестиції в межах узгоджених ПРБ (з урахуванням Дозволеного перевищення, як це передбачено положеннями Угоди), а також виходу за межі Дозволеного перевищення, узгодженого Державним уповноваженим органом у порядку, передбаченому Угодою, є Компенсаційними витратами…</w:t>
      </w:r>
    </w:p>
    <w:p>
      <w:pPr>
        <w:pStyle w:val="a6"/>
        <w:tabs>
          <w:tab w:val="left" w:pos="1134"/>
          <w:tab w:val="left" w:pos="1418"/>
        </w:tabs>
        <w:ind w:left="720"/>
        <w:jc w:val="both"/>
        <w:rPr>
          <w:rFonts w:ascii="Times New Roman" w:hAnsi="Times New Roman" w:cs="Times New Roman"/>
          <w:color w:val="auto"/>
          <w:sz w:val="28"/>
          <w:szCs w:val="28"/>
        </w:rPr>
      </w:pPr>
    </w:p>
    <w:p>
      <w:pPr>
        <w:pStyle w:val="11"/>
        <w:shd w:val="clear" w:color="auto" w:fill="auto"/>
        <w:tabs>
          <w:tab w:val="left" w:pos="1134"/>
          <w:tab w:val="left" w:pos="1418"/>
        </w:tabs>
        <w:spacing w:after="0" w:line="240" w:lineRule="auto"/>
        <w:ind w:firstLine="720"/>
        <w:rPr>
          <w:sz w:val="28"/>
          <w:szCs w:val="28"/>
        </w:rPr>
      </w:pPr>
    </w:p>
    <w:p>
      <w:pPr>
        <w:spacing w:after="0" w:line="240" w:lineRule="auto"/>
        <w:jc w:val="both"/>
        <w:rPr>
          <w:sz w:val="28"/>
          <w:szCs w:val="28"/>
        </w:rPr>
      </w:pPr>
    </w:p>
    <w:sectPr>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New Roman Bold">
    <w:altName w:val="Times New Roman"/>
    <w:panose1 w:val="02020803070505020304"/>
    <w:charset w:val="00"/>
    <w:family w:val="roman"/>
    <w:pitch w:val="default"/>
  </w:font>
  <w:font w:name="CIDFont+F1">
    <w:altName w:val="MS Gothic"/>
    <w:panose1 w:val="00000000000000000000"/>
    <w:charset w:val="80"/>
    <w:family w:val="auto"/>
    <w:notTrueType/>
    <w:pitch w:val="default"/>
    <w:sig w:usb0="00000001" w:usb1="08070000" w:usb2="00000010" w:usb3="00000000" w:csb0="00020000" w:csb1="00000000"/>
  </w:font>
  <w:font w:name="CIDFont+F2">
    <w:altName w:val="MS Gothic"/>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80"/>
    <w:family w:val="auto"/>
    <w:notTrueType/>
    <w:pitch w:val="default"/>
    <w:sig w:usb0="00002A87" w:usb1="08070000" w:usb2="00000010" w:usb3="00000000" w:csb0="0002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10168"/>
    <w:multiLevelType w:val="hybridMultilevel"/>
    <w:tmpl w:val="11C61A52"/>
    <w:lvl w:ilvl="0" w:tplc="DCD21DC2">
      <w:start w:val="1"/>
      <w:numFmt w:val="bullet"/>
      <w:lvlText w:val=""/>
      <w:lvlJc w:val="left"/>
      <w:pPr>
        <w:ind w:left="720" w:hanging="360"/>
      </w:pPr>
      <w:rPr>
        <w:rFonts w:ascii="Symbol" w:hAnsi="Symbol" w:hint="default"/>
      </w:rPr>
    </w:lvl>
    <w:lvl w:ilvl="1" w:tplc="DDD86B96" w:tentative="1">
      <w:start w:val="1"/>
      <w:numFmt w:val="bullet"/>
      <w:lvlText w:val="o"/>
      <w:lvlJc w:val="left"/>
      <w:pPr>
        <w:ind w:left="1440" w:hanging="360"/>
      </w:pPr>
      <w:rPr>
        <w:rFonts w:ascii="Courier New" w:hAnsi="Courier New" w:hint="default"/>
      </w:rPr>
    </w:lvl>
    <w:lvl w:ilvl="2" w:tplc="BE0A0C58" w:tentative="1">
      <w:start w:val="1"/>
      <w:numFmt w:val="bullet"/>
      <w:lvlText w:val=""/>
      <w:lvlJc w:val="left"/>
      <w:pPr>
        <w:ind w:left="2160" w:hanging="360"/>
      </w:pPr>
      <w:rPr>
        <w:rFonts w:ascii="Wingdings" w:hAnsi="Wingdings" w:hint="default"/>
      </w:rPr>
    </w:lvl>
    <w:lvl w:ilvl="3" w:tplc="D5CEE706" w:tentative="1">
      <w:start w:val="1"/>
      <w:numFmt w:val="bullet"/>
      <w:lvlText w:val=""/>
      <w:lvlJc w:val="left"/>
      <w:pPr>
        <w:ind w:left="2880" w:hanging="360"/>
      </w:pPr>
      <w:rPr>
        <w:rFonts w:ascii="Symbol" w:hAnsi="Symbol" w:hint="default"/>
      </w:rPr>
    </w:lvl>
    <w:lvl w:ilvl="4" w:tplc="76E0012C" w:tentative="1">
      <w:start w:val="1"/>
      <w:numFmt w:val="bullet"/>
      <w:lvlText w:val="o"/>
      <w:lvlJc w:val="left"/>
      <w:pPr>
        <w:ind w:left="3600" w:hanging="360"/>
      </w:pPr>
      <w:rPr>
        <w:rFonts w:ascii="Courier New" w:hAnsi="Courier New" w:hint="default"/>
      </w:rPr>
    </w:lvl>
    <w:lvl w:ilvl="5" w:tplc="4C548414" w:tentative="1">
      <w:start w:val="1"/>
      <w:numFmt w:val="bullet"/>
      <w:lvlText w:val=""/>
      <w:lvlJc w:val="left"/>
      <w:pPr>
        <w:ind w:left="4320" w:hanging="360"/>
      </w:pPr>
      <w:rPr>
        <w:rFonts w:ascii="Wingdings" w:hAnsi="Wingdings" w:hint="default"/>
      </w:rPr>
    </w:lvl>
    <w:lvl w:ilvl="6" w:tplc="76D8D5A2" w:tentative="1">
      <w:start w:val="1"/>
      <w:numFmt w:val="bullet"/>
      <w:lvlText w:val=""/>
      <w:lvlJc w:val="left"/>
      <w:pPr>
        <w:ind w:left="5040" w:hanging="360"/>
      </w:pPr>
      <w:rPr>
        <w:rFonts w:ascii="Symbol" w:hAnsi="Symbol" w:hint="default"/>
      </w:rPr>
    </w:lvl>
    <w:lvl w:ilvl="7" w:tplc="212AD324" w:tentative="1">
      <w:start w:val="1"/>
      <w:numFmt w:val="bullet"/>
      <w:lvlText w:val="o"/>
      <w:lvlJc w:val="left"/>
      <w:pPr>
        <w:ind w:left="5760" w:hanging="360"/>
      </w:pPr>
      <w:rPr>
        <w:rFonts w:ascii="Courier New" w:hAnsi="Courier New" w:hint="default"/>
      </w:rPr>
    </w:lvl>
    <w:lvl w:ilvl="8" w:tplc="C5FCF5C8" w:tentative="1">
      <w:start w:val="1"/>
      <w:numFmt w:val="bullet"/>
      <w:lvlText w:val=""/>
      <w:lvlJc w:val="left"/>
      <w:pPr>
        <w:ind w:left="6480" w:hanging="360"/>
      </w:pPr>
      <w:rPr>
        <w:rFonts w:ascii="Wingdings" w:hAnsi="Wingdings" w:hint="default"/>
      </w:rPr>
    </w:lvl>
  </w:abstractNum>
  <w:abstractNum w:abstractNumId="1" w15:restartNumberingAfterBreak="0">
    <w:nsid w:val="241B4ECC"/>
    <w:multiLevelType w:val="hybridMultilevel"/>
    <w:tmpl w:val="70FE54F8"/>
    <w:lvl w:ilvl="0" w:tplc="47F2A018">
      <w:start w:val="1"/>
      <w:numFmt w:val="bullet"/>
      <w:lvlText w:val=""/>
      <w:lvlJc w:val="left"/>
      <w:pPr>
        <w:ind w:left="720" w:hanging="360"/>
      </w:pPr>
      <w:rPr>
        <w:rFonts w:ascii="Symbol" w:hAnsi="Symbol" w:hint="default"/>
      </w:rPr>
    </w:lvl>
    <w:lvl w:ilvl="1" w:tplc="439C1F04" w:tentative="1">
      <w:start w:val="1"/>
      <w:numFmt w:val="bullet"/>
      <w:lvlText w:val="o"/>
      <w:lvlJc w:val="left"/>
      <w:pPr>
        <w:ind w:left="1440" w:hanging="360"/>
      </w:pPr>
      <w:rPr>
        <w:rFonts w:ascii="Courier New" w:hAnsi="Courier New" w:hint="default"/>
      </w:rPr>
    </w:lvl>
    <w:lvl w:ilvl="2" w:tplc="616869F8" w:tentative="1">
      <w:start w:val="1"/>
      <w:numFmt w:val="bullet"/>
      <w:lvlText w:val=""/>
      <w:lvlJc w:val="left"/>
      <w:pPr>
        <w:ind w:left="2160" w:hanging="360"/>
      </w:pPr>
      <w:rPr>
        <w:rFonts w:ascii="Wingdings" w:hAnsi="Wingdings" w:hint="default"/>
      </w:rPr>
    </w:lvl>
    <w:lvl w:ilvl="3" w:tplc="A8566E54" w:tentative="1">
      <w:start w:val="1"/>
      <w:numFmt w:val="bullet"/>
      <w:lvlText w:val=""/>
      <w:lvlJc w:val="left"/>
      <w:pPr>
        <w:ind w:left="2880" w:hanging="360"/>
      </w:pPr>
      <w:rPr>
        <w:rFonts w:ascii="Symbol" w:hAnsi="Symbol" w:hint="default"/>
      </w:rPr>
    </w:lvl>
    <w:lvl w:ilvl="4" w:tplc="F0F468DC" w:tentative="1">
      <w:start w:val="1"/>
      <w:numFmt w:val="bullet"/>
      <w:lvlText w:val="o"/>
      <w:lvlJc w:val="left"/>
      <w:pPr>
        <w:ind w:left="3600" w:hanging="360"/>
      </w:pPr>
      <w:rPr>
        <w:rFonts w:ascii="Courier New" w:hAnsi="Courier New" w:hint="default"/>
      </w:rPr>
    </w:lvl>
    <w:lvl w:ilvl="5" w:tplc="4F969264" w:tentative="1">
      <w:start w:val="1"/>
      <w:numFmt w:val="bullet"/>
      <w:lvlText w:val=""/>
      <w:lvlJc w:val="left"/>
      <w:pPr>
        <w:ind w:left="4320" w:hanging="360"/>
      </w:pPr>
      <w:rPr>
        <w:rFonts w:ascii="Wingdings" w:hAnsi="Wingdings" w:hint="default"/>
      </w:rPr>
    </w:lvl>
    <w:lvl w:ilvl="6" w:tplc="9C4ED51C" w:tentative="1">
      <w:start w:val="1"/>
      <w:numFmt w:val="bullet"/>
      <w:lvlText w:val=""/>
      <w:lvlJc w:val="left"/>
      <w:pPr>
        <w:ind w:left="5040" w:hanging="360"/>
      </w:pPr>
      <w:rPr>
        <w:rFonts w:ascii="Symbol" w:hAnsi="Symbol" w:hint="default"/>
      </w:rPr>
    </w:lvl>
    <w:lvl w:ilvl="7" w:tplc="120A4F9C" w:tentative="1">
      <w:start w:val="1"/>
      <w:numFmt w:val="bullet"/>
      <w:lvlText w:val="o"/>
      <w:lvlJc w:val="left"/>
      <w:pPr>
        <w:ind w:left="5760" w:hanging="360"/>
      </w:pPr>
      <w:rPr>
        <w:rFonts w:ascii="Courier New" w:hAnsi="Courier New" w:hint="default"/>
      </w:rPr>
    </w:lvl>
    <w:lvl w:ilvl="8" w:tplc="63807D18" w:tentative="1">
      <w:start w:val="1"/>
      <w:numFmt w:val="bullet"/>
      <w:lvlText w:val=""/>
      <w:lvlJc w:val="left"/>
      <w:pPr>
        <w:ind w:left="6480" w:hanging="360"/>
      </w:pPr>
      <w:rPr>
        <w:rFonts w:ascii="Wingdings" w:hAnsi="Wingdings" w:hint="default"/>
      </w:rPr>
    </w:lvl>
  </w:abstractNum>
  <w:abstractNum w:abstractNumId="2" w15:restartNumberingAfterBreak="0">
    <w:nsid w:val="26A2486A"/>
    <w:multiLevelType w:val="hybridMultilevel"/>
    <w:tmpl w:val="7E808786"/>
    <w:lvl w:ilvl="0" w:tplc="134A75A4">
      <w:start w:val="1"/>
      <w:numFmt w:val="bullet"/>
      <w:lvlText w:val=""/>
      <w:lvlJc w:val="left"/>
      <w:pPr>
        <w:ind w:left="1080" w:hanging="360"/>
      </w:pPr>
      <w:rPr>
        <w:rFonts w:ascii="Symbol" w:hAnsi="Symbol" w:hint="default"/>
      </w:rPr>
    </w:lvl>
    <w:lvl w:ilvl="1" w:tplc="9F24A6EA" w:tentative="1">
      <w:start w:val="1"/>
      <w:numFmt w:val="bullet"/>
      <w:lvlText w:val="o"/>
      <w:lvlJc w:val="left"/>
      <w:pPr>
        <w:ind w:left="1800" w:hanging="360"/>
      </w:pPr>
      <w:rPr>
        <w:rFonts w:ascii="Courier New" w:hAnsi="Courier New" w:hint="default"/>
      </w:rPr>
    </w:lvl>
    <w:lvl w:ilvl="2" w:tplc="FDEAA252" w:tentative="1">
      <w:start w:val="1"/>
      <w:numFmt w:val="bullet"/>
      <w:lvlText w:val=""/>
      <w:lvlJc w:val="left"/>
      <w:pPr>
        <w:ind w:left="2520" w:hanging="360"/>
      </w:pPr>
      <w:rPr>
        <w:rFonts w:ascii="Wingdings" w:hAnsi="Wingdings" w:hint="default"/>
      </w:rPr>
    </w:lvl>
    <w:lvl w:ilvl="3" w:tplc="8EEECA84" w:tentative="1">
      <w:start w:val="1"/>
      <w:numFmt w:val="bullet"/>
      <w:lvlText w:val=""/>
      <w:lvlJc w:val="left"/>
      <w:pPr>
        <w:ind w:left="3240" w:hanging="360"/>
      </w:pPr>
      <w:rPr>
        <w:rFonts w:ascii="Symbol" w:hAnsi="Symbol" w:hint="default"/>
      </w:rPr>
    </w:lvl>
    <w:lvl w:ilvl="4" w:tplc="CEAC554A" w:tentative="1">
      <w:start w:val="1"/>
      <w:numFmt w:val="bullet"/>
      <w:lvlText w:val="o"/>
      <w:lvlJc w:val="left"/>
      <w:pPr>
        <w:ind w:left="3960" w:hanging="360"/>
      </w:pPr>
      <w:rPr>
        <w:rFonts w:ascii="Courier New" w:hAnsi="Courier New" w:hint="default"/>
      </w:rPr>
    </w:lvl>
    <w:lvl w:ilvl="5" w:tplc="588EA5E6" w:tentative="1">
      <w:start w:val="1"/>
      <w:numFmt w:val="bullet"/>
      <w:lvlText w:val=""/>
      <w:lvlJc w:val="left"/>
      <w:pPr>
        <w:ind w:left="4680" w:hanging="360"/>
      </w:pPr>
      <w:rPr>
        <w:rFonts w:ascii="Wingdings" w:hAnsi="Wingdings" w:hint="default"/>
      </w:rPr>
    </w:lvl>
    <w:lvl w:ilvl="6" w:tplc="17DA5A8C" w:tentative="1">
      <w:start w:val="1"/>
      <w:numFmt w:val="bullet"/>
      <w:lvlText w:val=""/>
      <w:lvlJc w:val="left"/>
      <w:pPr>
        <w:ind w:left="5400" w:hanging="360"/>
      </w:pPr>
      <w:rPr>
        <w:rFonts w:ascii="Symbol" w:hAnsi="Symbol" w:hint="default"/>
      </w:rPr>
    </w:lvl>
    <w:lvl w:ilvl="7" w:tplc="47FE441A" w:tentative="1">
      <w:start w:val="1"/>
      <w:numFmt w:val="bullet"/>
      <w:lvlText w:val="o"/>
      <w:lvlJc w:val="left"/>
      <w:pPr>
        <w:ind w:left="6120" w:hanging="360"/>
      </w:pPr>
      <w:rPr>
        <w:rFonts w:ascii="Courier New" w:hAnsi="Courier New" w:hint="default"/>
      </w:rPr>
    </w:lvl>
    <w:lvl w:ilvl="8" w:tplc="EE409C4E" w:tentative="1">
      <w:start w:val="1"/>
      <w:numFmt w:val="bullet"/>
      <w:lvlText w:val=""/>
      <w:lvlJc w:val="left"/>
      <w:pPr>
        <w:ind w:left="6840" w:hanging="360"/>
      </w:pPr>
      <w:rPr>
        <w:rFonts w:ascii="Wingdings" w:hAnsi="Wingdings" w:hint="default"/>
      </w:rPr>
    </w:lvl>
  </w:abstractNum>
  <w:abstractNum w:abstractNumId="3" w15:restartNumberingAfterBreak="0">
    <w:nsid w:val="2D316D6D"/>
    <w:multiLevelType w:val="hybridMultilevel"/>
    <w:tmpl w:val="7C6CE00C"/>
    <w:lvl w:ilvl="0" w:tplc="FA58C484">
      <w:start w:val="1"/>
      <w:numFmt w:val="bullet"/>
      <w:lvlText w:val="•"/>
      <w:lvlJc w:val="left"/>
      <w:rPr>
        <w:rFonts w:ascii="Arial" w:eastAsia="Times New Roman" w:hAnsi="Arial"/>
        <w:b w:val="0"/>
        <w:i w:val="0"/>
        <w:smallCaps w:val="0"/>
        <w:strike w:val="0"/>
        <w:color w:val="000000"/>
        <w:spacing w:val="0"/>
        <w:w w:val="100"/>
        <w:position w:val="0"/>
        <w:sz w:val="20"/>
        <w:u w:val="none"/>
      </w:rPr>
    </w:lvl>
    <w:lvl w:ilvl="1" w:tplc="7B4EF522">
      <w:numFmt w:val="decimal"/>
      <w:lvlText w:val=""/>
      <w:lvlJc w:val="left"/>
      <w:rPr>
        <w:rFonts w:cs="Times New Roman"/>
      </w:rPr>
    </w:lvl>
    <w:lvl w:ilvl="2" w:tplc="C4AC746C">
      <w:numFmt w:val="decimal"/>
      <w:lvlText w:val=""/>
      <w:lvlJc w:val="left"/>
      <w:rPr>
        <w:rFonts w:cs="Times New Roman"/>
      </w:rPr>
    </w:lvl>
    <w:lvl w:ilvl="3" w:tplc="D64E093E">
      <w:numFmt w:val="decimal"/>
      <w:lvlText w:val=""/>
      <w:lvlJc w:val="left"/>
      <w:rPr>
        <w:rFonts w:cs="Times New Roman"/>
      </w:rPr>
    </w:lvl>
    <w:lvl w:ilvl="4" w:tplc="FC6A3388">
      <w:numFmt w:val="decimal"/>
      <w:lvlText w:val=""/>
      <w:lvlJc w:val="left"/>
      <w:rPr>
        <w:rFonts w:cs="Times New Roman"/>
      </w:rPr>
    </w:lvl>
    <w:lvl w:ilvl="5" w:tplc="444C765E">
      <w:numFmt w:val="decimal"/>
      <w:lvlText w:val=""/>
      <w:lvlJc w:val="left"/>
      <w:rPr>
        <w:rFonts w:cs="Times New Roman"/>
      </w:rPr>
    </w:lvl>
    <w:lvl w:ilvl="6" w:tplc="7B7A9386">
      <w:numFmt w:val="decimal"/>
      <w:lvlText w:val=""/>
      <w:lvlJc w:val="left"/>
      <w:rPr>
        <w:rFonts w:cs="Times New Roman"/>
      </w:rPr>
    </w:lvl>
    <w:lvl w:ilvl="7" w:tplc="F642E498">
      <w:numFmt w:val="decimal"/>
      <w:lvlText w:val=""/>
      <w:lvlJc w:val="left"/>
      <w:rPr>
        <w:rFonts w:cs="Times New Roman"/>
      </w:rPr>
    </w:lvl>
    <w:lvl w:ilvl="8" w:tplc="36CC836A">
      <w:numFmt w:val="decimal"/>
      <w:lvlText w:val=""/>
      <w:lvlJc w:val="left"/>
      <w:rPr>
        <w:rFonts w:cs="Times New Roman"/>
      </w:rPr>
    </w:lvl>
  </w:abstractNum>
  <w:abstractNum w:abstractNumId="4" w15:restartNumberingAfterBreak="0">
    <w:nsid w:val="31430488"/>
    <w:multiLevelType w:val="multilevel"/>
    <w:tmpl w:val="F9B4F8EE"/>
    <w:lvl w:ilvl="0">
      <w:start w:val="1"/>
      <w:numFmt w:val="decimal"/>
      <w:pStyle w:val="St1"/>
      <w:lvlText w:val="%1."/>
      <w:lvlJc w:val="left"/>
      <w:pPr>
        <w:ind w:left="501" w:hanging="360"/>
      </w:pPr>
      <w:rPr>
        <w:rFonts w:hint="default"/>
      </w:rPr>
    </w:lvl>
    <w:lvl w:ilvl="1">
      <w:start w:val="1"/>
      <w:numFmt w:val="decimal"/>
      <w:pStyle w:val="St2"/>
      <w:lvlText w:val="%1.%2."/>
      <w:lvlJc w:val="left"/>
      <w:pPr>
        <w:ind w:left="283" w:firstLine="0"/>
      </w:pPr>
      <w:rPr>
        <w:rFonts w:ascii="Times New Roman" w:hAnsi="Times New Roman" w:cs="Times New Roman" w:hint="default"/>
        <w:b w:val="0"/>
        <w:strike w:val="0"/>
      </w:rPr>
    </w:lvl>
    <w:lvl w:ilvl="2">
      <w:start w:val="1"/>
      <w:numFmt w:val="decimal"/>
      <w:pStyle w:val="St3"/>
      <w:lvlText w:val="%1.%2.%3."/>
      <w:lvlJc w:val="left"/>
      <w:pPr>
        <w:tabs>
          <w:tab w:val="num" w:pos="992"/>
        </w:tabs>
        <w:ind w:left="141" w:firstLine="0"/>
      </w:pPr>
      <w:rPr>
        <w:rFonts w:ascii="Times New Roman" w:hAnsi="Times New Roman" w:cs="Times New Roman" w:hint="default"/>
        <w:b w:val="0"/>
      </w:rPr>
    </w:lvl>
    <w:lvl w:ilvl="3">
      <w:start w:val="1"/>
      <w:numFmt w:val="decimal"/>
      <w:lvlText w:val="%1.%2.%3.%4."/>
      <w:lvlJc w:val="left"/>
      <w:pPr>
        <w:ind w:left="1869" w:hanging="648"/>
      </w:pPr>
      <w:rPr>
        <w:rFonts w:hint="default"/>
      </w:rPr>
    </w:lvl>
    <w:lvl w:ilvl="4">
      <w:start w:val="1"/>
      <w:numFmt w:val="decimal"/>
      <w:lvlText w:val="%1.%2.%3.%4.%5."/>
      <w:lvlJc w:val="left"/>
      <w:pPr>
        <w:ind w:left="2373" w:hanging="792"/>
      </w:pPr>
      <w:rPr>
        <w:rFonts w:hint="default"/>
      </w:rPr>
    </w:lvl>
    <w:lvl w:ilvl="5">
      <w:start w:val="1"/>
      <w:numFmt w:val="decimal"/>
      <w:lvlText w:val="%1.%2.%3.%4.%5.%6."/>
      <w:lvlJc w:val="left"/>
      <w:pPr>
        <w:ind w:left="2877" w:hanging="936"/>
      </w:pPr>
      <w:rPr>
        <w:rFonts w:hint="default"/>
      </w:rPr>
    </w:lvl>
    <w:lvl w:ilvl="6">
      <w:start w:val="1"/>
      <w:numFmt w:val="decimal"/>
      <w:lvlText w:val="%1.%2.%3.%4.%5.%6.%7."/>
      <w:lvlJc w:val="left"/>
      <w:pPr>
        <w:ind w:left="3381" w:hanging="1080"/>
      </w:pPr>
      <w:rPr>
        <w:rFonts w:hint="default"/>
      </w:rPr>
    </w:lvl>
    <w:lvl w:ilvl="7">
      <w:start w:val="1"/>
      <w:numFmt w:val="decimal"/>
      <w:lvlText w:val="%1.%2.%3.%4.%5.%6.%7.%8."/>
      <w:lvlJc w:val="left"/>
      <w:pPr>
        <w:ind w:left="3885" w:hanging="1224"/>
      </w:pPr>
      <w:rPr>
        <w:rFonts w:hint="default"/>
      </w:rPr>
    </w:lvl>
    <w:lvl w:ilvl="8">
      <w:start w:val="1"/>
      <w:numFmt w:val="decimal"/>
      <w:lvlText w:val="%1.%2.%3.%4.%5.%6.%7.%8.%9."/>
      <w:lvlJc w:val="left"/>
      <w:pPr>
        <w:ind w:left="4461" w:hanging="1440"/>
      </w:pPr>
      <w:rPr>
        <w:rFonts w:hint="default"/>
      </w:rPr>
    </w:lvl>
  </w:abstractNum>
  <w:abstractNum w:abstractNumId="5" w15:restartNumberingAfterBreak="0">
    <w:nsid w:val="327D226D"/>
    <w:multiLevelType w:val="hybridMultilevel"/>
    <w:tmpl w:val="DBBA0480"/>
    <w:lvl w:ilvl="0" w:tplc="CADCD58C">
      <w:start w:val="1"/>
      <w:numFmt w:val="bullet"/>
      <w:lvlText w:val=""/>
      <w:lvlJc w:val="left"/>
      <w:pPr>
        <w:ind w:left="720" w:hanging="360"/>
      </w:pPr>
      <w:rPr>
        <w:rFonts w:ascii="Symbol" w:hAnsi="Symbol" w:hint="default"/>
      </w:rPr>
    </w:lvl>
    <w:lvl w:ilvl="1" w:tplc="01D801F6" w:tentative="1">
      <w:start w:val="1"/>
      <w:numFmt w:val="bullet"/>
      <w:lvlText w:val="o"/>
      <w:lvlJc w:val="left"/>
      <w:pPr>
        <w:ind w:left="1440" w:hanging="360"/>
      </w:pPr>
      <w:rPr>
        <w:rFonts w:ascii="Courier New" w:hAnsi="Courier New" w:hint="default"/>
      </w:rPr>
    </w:lvl>
    <w:lvl w:ilvl="2" w:tplc="A194239A" w:tentative="1">
      <w:start w:val="1"/>
      <w:numFmt w:val="bullet"/>
      <w:lvlText w:val=""/>
      <w:lvlJc w:val="left"/>
      <w:pPr>
        <w:ind w:left="2160" w:hanging="360"/>
      </w:pPr>
      <w:rPr>
        <w:rFonts w:ascii="Wingdings" w:hAnsi="Wingdings" w:hint="default"/>
      </w:rPr>
    </w:lvl>
    <w:lvl w:ilvl="3" w:tplc="34D40314" w:tentative="1">
      <w:start w:val="1"/>
      <w:numFmt w:val="bullet"/>
      <w:lvlText w:val=""/>
      <w:lvlJc w:val="left"/>
      <w:pPr>
        <w:ind w:left="2880" w:hanging="360"/>
      </w:pPr>
      <w:rPr>
        <w:rFonts w:ascii="Symbol" w:hAnsi="Symbol" w:hint="default"/>
      </w:rPr>
    </w:lvl>
    <w:lvl w:ilvl="4" w:tplc="7EC262CC" w:tentative="1">
      <w:start w:val="1"/>
      <w:numFmt w:val="bullet"/>
      <w:lvlText w:val="o"/>
      <w:lvlJc w:val="left"/>
      <w:pPr>
        <w:ind w:left="3600" w:hanging="360"/>
      </w:pPr>
      <w:rPr>
        <w:rFonts w:ascii="Courier New" w:hAnsi="Courier New" w:hint="default"/>
      </w:rPr>
    </w:lvl>
    <w:lvl w:ilvl="5" w:tplc="8C4A5784" w:tentative="1">
      <w:start w:val="1"/>
      <w:numFmt w:val="bullet"/>
      <w:lvlText w:val=""/>
      <w:lvlJc w:val="left"/>
      <w:pPr>
        <w:ind w:left="4320" w:hanging="360"/>
      </w:pPr>
      <w:rPr>
        <w:rFonts w:ascii="Wingdings" w:hAnsi="Wingdings" w:hint="default"/>
      </w:rPr>
    </w:lvl>
    <w:lvl w:ilvl="6" w:tplc="BDE6A3D2" w:tentative="1">
      <w:start w:val="1"/>
      <w:numFmt w:val="bullet"/>
      <w:lvlText w:val=""/>
      <w:lvlJc w:val="left"/>
      <w:pPr>
        <w:ind w:left="5040" w:hanging="360"/>
      </w:pPr>
      <w:rPr>
        <w:rFonts w:ascii="Symbol" w:hAnsi="Symbol" w:hint="default"/>
      </w:rPr>
    </w:lvl>
    <w:lvl w:ilvl="7" w:tplc="2EE42E3A" w:tentative="1">
      <w:start w:val="1"/>
      <w:numFmt w:val="bullet"/>
      <w:lvlText w:val="o"/>
      <w:lvlJc w:val="left"/>
      <w:pPr>
        <w:ind w:left="5760" w:hanging="360"/>
      </w:pPr>
      <w:rPr>
        <w:rFonts w:ascii="Courier New" w:hAnsi="Courier New" w:hint="default"/>
      </w:rPr>
    </w:lvl>
    <w:lvl w:ilvl="8" w:tplc="C75823D8" w:tentative="1">
      <w:start w:val="1"/>
      <w:numFmt w:val="bullet"/>
      <w:lvlText w:val=""/>
      <w:lvlJc w:val="left"/>
      <w:pPr>
        <w:ind w:left="6480" w:hanging="360"/>
      </w:pPr>
      <w:rPr>
        <w:rFonts w:ascii="Wingdings" w:hAnsi="Wingdings" w:hint="default"/>
      </w:rPr>
    </w:lvl>
  </w:abstractNum>
  <w:abstractNum w:abstractNumId="6" w15:restartNumberingAfterBreak="0">
    <w:nsid w:val="6C861005"/>
    <w:multiLevelType w:val="multilevel"/>
    <w:tmpl w:val="66DC7522"/>
    <w:lvl w:ilvl="0">
      <w:start w:val="1"/>
      <w:numFmt w:val="decimal"/>
      <w:pStyle w:val="DodatokStyle1"/>
      <w:lvlText w:val="%1."/>
      <w:lvlJc w:val="left"/>
      <w:pPr>
        <w:ind w:left="360" w:hanging="20"/>
      </w:pPr>
      <w:rPr>
        <w:rFonts w:hint="default"/>
      </w:rPr>
    </w:lvl>
    <w:lvl w:ilvl="1">
      <w:start w:val="1"/>
      <w:numFmt w:val="decimal"/>
      <w:pStyle w:val="DodatokStyle2"/>
      <w:lvlText w:val="%1.%2."/>
      <w:lvlJc w:val="left"/>
      <w:pPr>
        <w:tabs>
          <w:tab w:val="num" w:pos="7599"/>
        </w:tabs>
        <w:ind w:left="6748" w:firstLine="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C511617"/>
    <w:multiLevelType w:val="hybridMultilevel"/>
    <w:tmpl w:val="419A384E"/>
    <w:lvl w:ilvl="0" w:tplc="167CDA62">
      <w:start w:val="1"/>
      <w:numFmt w:val="bullet"/>
      <w:lvlText w:val="•"/>
      <w:lvlJc w:val="left"/>
      <w:rPr>
        <w:rFonts w:ascii="Arial" w:eastAsia="Times New Roman" w:hAnsi="Arial"/>
        <w:b w:val="0"/>
        <w:i w:val="0"/>
        <w:smallCaps w:val="0"/>
        <w:strike w:val="0"/>
        <w:color w:val="000000"/>
        <w:spacing w:val="0"/>
        <w:w w:val="100"/>
        <w:position w:val="0"/>
        <w:sz w:val="20"/>
        <w:u w:val="none"/>
      </w:rPr>
    </w:lvl>
    <w:lvl w:ilvl="1" w:tplc="78222B56">
      <w:numFmt w:val="decimal"/>
      <w:lvlText w:val=""/>
      <w:lvlJc w:val="left"/>
      <w:rPr>
        <w:rFonts w:cs="Times New Roman"/>
      </w:rPr>
    </w:lvl>
    <w:lvl w:ilvl="2" w:tplc="F03CEA84">
      <w:numFmt w:val="decimal"/>
      <w:lvlText w:val=""/>
      <w:lvlJc w:val="left"/>
      <w:rPr>
        <w:rFonts w:cs="Times New Roman"/>
      </w:rPr>
    </w:lvl>
    <w:lvl w:ilvl="3" w:tplc="4818262C">
      <w:numFmt w:val="decimal"/>
      <w:lvlText w:val=""/>
      <w:lvlJc w:val="left"/>
      <w:rPr>
        <w:rFonts w:cs="Times New Roman"/>
      </w:rPr>
    </w:lvl>
    <w:lvl w:ilvl="4" w:tplc="E0C0AD36">
      <w:numFmt w:val="decimal"/>
      <w:lvlText w:val=""/>
      <w:lvlJc w:val="left"/>
      <w:rPr>
        <w:rFonts w:cs="Times New Roman"/>
      </w:rPr>
    </w:lvl>
    <w:lvl w:ilvl="5" w:tplc="6A98AB20">
      <w:numFmt w:val="decimal"/>
      <w:lvlText w:val=""/>
      <w:lvlJc w:val="left"/>
      <w:rPr>
        <w:rFonts w:cs="Times New Roman"/>
      </w:rPr>
    </w:lvl>
    <w:lvl w:ilvl="6" w:tplc="54E67758">
      <w:numFmt w:val="decimal"/>
      <w:lvlText w:val=""/>
      <w:lvlJc w:val="left"/>
      <w:rPr>
        <w:rFonts w:cs="Times New Roman"/>
      </w:rPr>
    </w:lvl>
    <w:lvl w:ilvl="7" w:tplc="F554511E">
      <w:numFmt w:val="decimal"/>
      <w:lvlText w:val=""/>
      <w:lvlJc w:val="left"/>
      <w:rPr>
        <w:rFonts w:cs="Times New Roman"/>
      </w:rPr>
    </w:lvl>
    <w:lvl w:ilvl="8" w:tplc="5F00FF22">
      <w:numFmt w:val="decimal"/>
      <w:lvlText w:val=""/>
      <w:lvlJc w:val="left"/>
      <w:rPr>
        <w:rFonts w:cs="Times New Roman"/>
      </w:rPr>
    </w:lvl>
  </w:abstractNum>
  <w:num w:numId="1">
    <w:abstractNumId w:val="4"/>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1"/>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95F935-A0C2-4946-A602-712A5F4C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locked/>
    <w:rPr>
      <w:rFonts w:ascii="Times New Roman" w:hAnsi="Times New Roman" w:cs="Times New Roman"/>
      <w:shd w:val="clear" w:color="auto" w:fill="FFFFFF"/>
    </w:rPr>
  </w:style>
  <w:style w:type="paragraph" w:customStyle="1" w:styleId="11">
    <w:name w:val="Основной текст1"/>
    <w:basedOn w:val="a"/>
    <w:link w:val="a3"/>
    <w:qFormat/>
    <w:pPr>
      <w:widowControl w:val="0"/>
      <w:shd w:val="clear" w:color="auto" w:fill="FFFFFF"/>
      <w:spacing w:after="260" w:line="276" w:lineRule="auto"/>
      <w:jc w:val="both"/>
    </w:pPr>
    <w:rPr>
      <w:rFonts w:ascii="Times New Roman" w:hAnsi="Times New Roman" w:cs="Times New Roman"/>
    </w:rPr>
  </w:style>
  <w:style w:type="paragraph" w:customStyle="1" w:styleId="St1">
    <w:name w:val="St 1"/>
    <w:basedOn w:val="1"/>
    <w:qFormat/>
    <w:pPr>
      <w:widowControl w:val="0"/>
      <w:numPr>
        <w:numId w:val="1"/>
      </w:numPr>
      <w:tabs>
        <w:tab w:val="left" w:pos="337"/>
        <w:tab w:val="left" w:pos="1134"/>
        <w:tab w:val="left" w:pos="1418"/>
      </w:tabs>
      <w:spacing w:before="360" w:after="240" w:line="240" w:lineRule="auto"/>
      <w:ind w:left="0" w:firstLine="0"/>
      <w:jc w:val="both"/>
    </w:pPr>
    <w:rPr>
      <w:rFonts w:ascii="Times New Roman Bold" w:hAnsi="Times New Roman Bold"/>
      <w:b/>
      <w:caps/>
      <w:color w:val="auto"/>
      <w:sz w:val="24"/>
      <w:lang w:eastAsia="uk-UA"/>
    </w:rPr>
  </w:style>
  <w:style w:type="paragraph" w:customStyle="1" w:styleId="St2">
    <w:name w:val="St 2"/>
    <w:basedOn w:val="St1"/>
    <w:qFormat/>
    <w:pPr>
      <w:keepNext w:val="0"/>
      <w:keepLines w:val="0"/>
      <w:widowControl/>
      <w:numPr>
        <w:ilvl w:val="1"/>
      </w:numPr>
      <w:tabs>
        <w:tab w:val="clear" w:pos="337"/>
        <w:tab w:val="clear" w:pos="1134"/>
        <w:tab w:val="clear" w:pos="1418"/>
      </w:tabs>
      <w:ind w:left="0"/>
    </w:pPr>
    <w:rPr>
      <w:rFonts w:ascii="Times New Roman" w:hAnsi="Times New Roman"/>
      <w:b w:val="0"/>
      <w:caps w:val="0"/>
      <w:lang w:val="en-US"/>
    </w:rPr>
  </w:style>
  <w:style w:type="paragraph" w:customStyle="1" w:styleId="St3">
    <w:name w:val="St 3"/>
    <w:basedOn w:val="a4"/>
    <w:qFormat/>
    <w:pPr>
      <w:widowControl w:val="0"/>
      <w:numPr>
        <w:ilvl w:val="2"/>
        <w:numId w:val="1"/>
      </w:numPr>
      <w:tabs>
        <w:tab w:val="clear" w:pos="992"/>
        <w:tab w:val="num" w:pos="360"/>
      </w:tabs>
      <w:spacing w:before="120" w:after="120" w:line="240" w:lineRule="auto"/>
      <w:ind w:left="720"/>
      <w:contextualSpacing w:val="0"/>
      <w:jc w:val="both"/>
    </w:pPr>
    <w:rPr>
      <w:rFonts w:ascii="Times New Roman" w:eastAsia="Courier New" w:hAnsi="Times New Roman" w:cs="Courier New"/>
      <w:color w:val="000000"/>
      <w:sz w:val="24"/>
      <w:szCs w:val="24"/>
      <w:lang w:eastAsia="uk-UA"/>
    </w:rPr>
  </w:style>
  <w:style w:type="character" w:customStyle="1" w:styleId="normaltextrun">
    <w:name w:val="normaltextrun"/>
    <w:basedOn w:val="a0"/>
    <w:qFormat/>
  </w:style>
  <w:style w:type="character" w:customStyle="1" w:styleId="eop">
    <w:name w:val="eop"/>
    <w:basedOn w:val="a0"/>
  </w:style>
  <w:style w:type="character" w:customStyle="1" w:styleId="DeltaViewDeletion">
    <w:name w:val="DeltaView Deletion"/>
    <w:uiPriority w:val="99"/>
    <w:rPr>
      <w:strike/>
      <w:color w:val="FF0000"/>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4">
    <w:name w:val="List Paragraph"/>
    <w:aliases w:val="Bullet 1,CA bullets,Citation List,Heading 31,List Paragraph Char Char,List Paragraph Char Char Char,List Paragraph1,List Paragraph11,List1,List_Paragraph,Multilevel para_II,Normal 2,Numbered Indented Text,bei normal,lp1,Глава 1.1.1"/>
    <w:basedOn w:val="a"/>
    <w:link w:val="a5"/>
    <w:uiPriority w:val="34"/>
    <w:qFormat/>
    <w:pPr>
      <w:ind w:left="720"/>
      <w:contextualSpacing/>
    </w:pPr>
  </w:style>
  <w:style w:type="paragraph" w:customStyle="1" w:styleId="DodatokStyle1">
    <w:name w:val="Dodatok Style1"/>
    <w:basedOn w:val="a4"/>
    <w:qFormat/>
    <w:pPr>
      <w:widowControl w:val="0"/>
      <w:numPr>
        <w:numId w:val="2"/>
      </w:numPr>
      <w:spacing w:after="0" w:line="240" w:lineRule="auto"/>
      <w:jc w:val="both"/>
    </w:pPr>
    <w:rPr>
      <w:rFonts w:ascii="Times New Roman" w:eastAsia="Courier New" w:hAnsi="Times New Roman" w:cs="Courier New"/>
      <w:b/>
      <w:bCs/>
      <w:color w:val="000000"/>
      <w:sz w:val="24"/>
      <w:szCs w:val="24"/>
      <w:lang w:eastAsia="uk-UA"/>
    </w:rPr>
  </w:style>
  <w:style w:type="paragraph" w:customStyle="1" w:styleId="DodatokStyle2">
    <w:name w:val="Dodatok Style 2"/>
    <w:basedOn w:val="DodatokStyle1"/>
    <w:qFormat/>
    <w:pPr>
      <w:numPr>
        <w:ilvl w:val="1"/>
      </w:numPr>
      <w:tabs>
        <w:tab w:val="clear" w:pos="7599"/>
        <w:tab w:val="num" w:pos="851"/>
      </w:tabs>
      <w:ind w:left="0"/>
    </w:pPr>
    <w:rPr>
      <w:b w:val="0"/>
      <w:bCs w:val="0"/>
      <w:lang w:val="en-US"/>
    </w:rPr>
  </w:style>
  <w:style w:type="paragraph" w:styleId="a6">
    <w:name w:val="No Spacing"/>
    <w:uiPriority w:val="99"/>
    <w:qFormat/>
    <w:pPr>
      <w:widowControl w:val="0"/>
      <w:spacing w:after="0" w:line="240" w:lineRule="auto"/>
    </w:pPr>
    <w:rPr>
      <w:rFonts w:ascii="Courier New" w:eastAsia="Courier New" w:hAnsi="Courier New" w:cs="Courier New"/>
      <w:color w:val="000000"/>
      <w:sz w:val="24"/>
      <w:szCs w:val="24"/>
      <w:lang w:eastAsia="uk-UA"/>
    </w:rPr>
  </w:style>
  <w:style w:type="character" w:customStyle="1" w:styleId="a5">
    <w:name w:val="Абзац списка Знак"/>
    <w:aliases w:val="Bullet 1 Знак,CA bullets Знак,Citation List Знак,Heading 31 Знак,List Paragraph Char Char Знак,List Paragraph Char Char Char Знак,List Paragraph1 Знак,List Paragraph11 Знак,List1 Знак,List_Paragraph Знак,Multilevel para_II Знак"/>
    <w:link w:val="a4"/>
    <w:uiPriority w:val="3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50507</Words>
  <Characters>28790</Characters>
  <Application>Microsoft Office Word</Application>
  <DocSecurity>0</DocSecurity>
  <Lines>239</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Андріїв Юрій</dc:creator>
  <cp:keywords/>
  <dc:description/>
  <cp:lastModifiedBy>Микитко Лариса</cp:lastModifiedBy>
  <cp:revision>2</cp:revision>
  <dcterms:created xsi:type="dcterms:W3CDTF">2021-05-18T06:24:00Z</dcterms:created>
  <dcterms:modified xsi:type="dcterms:W3CDTF">2021-05-18T06:24:00Z</dcterms:modified>
</cp:coreProperties>
</file>