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Берестянська ділянка</w:t>
      </w:r>
    </w:p>
    <w:p>
      <w:pPr>
        <w:jc w:val="both"/>
        <w:rPr>
          <w:rFonts w:ascii="Times New Roman" w:hAnsi="Times New Roman" w:cs="Times New Roman"/>
          <w:b/>
          <w:color w:val="000000" w:themeColor="text1"/>
          <w:sz w:val="28"/>
          <w:szCs w:val="28"/>
        </w:rPr>
      </w:pPr>
    </w:p>
    <w:tbl>
      <w:tblPr>
        <w:tblW w:w="154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12049"/>
      </w:tblGrid>
      <w:tr>
        <w:trPr>
          <w:trHeight w:val="870"/>
        </w:trPr>
        <w:tc>
          <w:tcPr>
            <w:tcW w:w="3374" w:type="dxa"/>
          </w:tcPr>
          <w:p>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Найменування </w:t>
            </w:r>
          </w:p>
        </w:tc>
        <w:tc>
          <w:tcPr>
            <w:tcW w:w="12049" w:type="dxa"/>
          </w:tcPr>
          <w:p>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Інформація </w:t>
            </w:r>
          </w:p>
        </w:tc>
      </w:tr>
      <w:tr>
        <w:trPr>
          <w:trHeight w:val="870"/>
        </w:trPr>
        <w:tc>
          <w:tcPr>
            <w:tcW w:w="3374" w:type="dxa"/>
          </w:tcPr>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назва угоди</w:t>
            </w:r>
          </w:p>
          <w:p>
            <w:pPr>
              <w:jc w:val="both"/>
              <w:rPr>
                <w:rFonts w:ascii="Times New Roman" w:hAnsi="Times New Roman" w:cs="Times New Roman"/>
                <w:color w:val="000000" w:themeColor="text1"/>
                <w:sz w:val="28"/>
                <w:szCs w:val="28"/>
              </w:rPr>
            </w:pP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номер </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укладення</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найменування сторін</w:t>
            </w:r>
          </w:p>
        </w:tc>
        <w:tc>
          <w:tcPr>
            <w:tcW w:w="12049" w:type="dxa"/>
          </w:tcPr>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Угода про розподіл вуглеводнів, які видобуватимуться у межах ділянки Берестянська (далі за текстом – Угода)</w:t>
            </w:r>
          </w:p>
          <w:p>
            <w:pPr>
              <w:jc w:val="both"/>
              <w:rPr>
                <w:rFonts w:ascii="Times New Roman" w:hAnsi="Times New Roman" w:cs="Times New Roman"/>
                <w:color w:val="000000" w:themeColor="text1"/>
                <w:sz w:val="28"/>
                <w:szCs w:val="28"/>
              </w:rPr>
            </w:pPr>
            <w:bookmarkStart w:id="0" w:name="_GoBack"/>
            <w:bookmarkEnd w:id="0"/>
            <w:r>
              <w:rPr>
                <w:rFonts w:ascii="Times New Roman" w:hAnsi="Times New Roman" w:cs="Times New Roman"/>
                <w:color w:val="000000" w:themeColor="text1"/>
                <w:sz w:val="28"/>
                <w:szCs w:val="28"/>
              </w:rPr>
              <w:t>б/н</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31.12.2020</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Держава Україна (далі за текстом –Держава) та Акціонерне товариство «Укргазвидобування» (далі за текстом – Інвестор)</w:t>
            </w:r>
          </w:p>
        </w:tc>
      </w:tr>
      <w:tr>
        <w:trPr>
          <w:trHeight w:val="870"/>
        </w:trPr>
        <w:tc>
          <w:tcPr>
            <w:tcW w:w="3374" w:type="dxa"/>
          </w:tcPr>
          <w:p>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набрання чинності </w:t>
            </w:r>
          </w:p>
          <w:p>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строк дії угоди;</w:t>
            </w:r>
          </w:p>
        </w:tc>
        <w:tc>
          <w:tcPr>
            <w:tcW w:w="12049" w:type="dxa"/>
          </w:tcPr>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31.12.2020 </w:t>
            </w:r>
          </w:p>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 років </w:t>
            </w:r>
            <w:r>
              <w:rPr>
                <w:rFonts w:ascii="Times New Roman" w:hAnsi="Times New Roman" w:cs="Times New Roman"/>
                <w:sz w:val="28"/>
                <w:szCs w:val="28"/>
              </w:rPr>
              <w:t>з дати набрання чинності</w:t>
            </w:r>
          </w:p>
        </w:tc>
      </w:tr>
      <w:tr>
        <w:trPr>
          <w:trHeight w:val="870"/>
        </w:trPr>
        <w:tc>
          <w:tcPr>
            <w:tcW w:w="3374" w:type="dxa"/>
          </w:tcPr>
          <w:p>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угоди</w:t>
            </w:r>
          </w:p>
        </w:tc>
        <w:tc>
          <w:tcPr>
            <w:tcW w:w="12049" w:type="dxa"/>
          </w:tcPr>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Відповідно до Угоди Держава доручає Інвестору проводити пошук, розвідку та видобування Вуглеводнів в межах Договірної ділянки та виконувати всі роботи пов'язані з Угодою протягом Строку дії, та інші права надані Інвестору Угодою, але без обмеження, право продажу, реалізації Видобутих вуглеводнів, в тому числі Належної частки Держави у Прибуткових вуглеводнях в порядку та на умовах, визначених  Угодою, а Інвестор зобов'язується виконувати такі роботи за свій власний рахунок та на свій власний ризик відповідно до умов Угоди з подальшим відшкодуванням його Компенсаційних витрат за рахунок Компенсаційних вуглеводнів, та отриманням винагороди у вигляді частини Прибуткових вуглеводнів.</w:t>
            </w:r>
          </w:p>
        </w:tc>
      </w:tr>
      <w:tr>
        <w:trPr>
          <w:trHeight w:val="870"/>
        </w:trPr>
        <w:tc>
          <w:tcPr>
            <w:tcW w:w="3374" w:type="dxa"/>
          </w:tcPr>
          <w:p>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права та обов’язки сторін щодо користування надрами, інші права на природні ресурси</w:t>
            </w: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Права та обов’язки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Інвестор відповідає за здійснення, управління, контроль та адміністрування Операцій з вуглеводнями та має право здійснювати Операції з вуглеводнями відповідно до положень Угоди, Законодавства України та Належної практики діяльності в нафтогазовій промисловості. При здійсненні Операцій з вуглеводнями Інвестор має право наймати будь-яких фізичних чи </w:t>
            </w:r>
            <w:r>
              <w:rPr>
                <w:rFonts w:ascii="Times New Roman" w:eastAsia="CIDFont+F2" w:hAnsi="Times New Roman" w:cs="Times New Roman"/>
                <w:sz w:val="28"/>
                <w:szCs w:val="28"/>
              </w:rPr>
              <w:lastRenderedPageBreak/>
              <w:t>юридичних осіб, зокрема, Пов’язаних осіб Інвестора, у якості Підрядників. Для здійснення Операцій з вуглеводнями Інвестор, Підрядники та працівники, консультанти або агенти кожної із зазначених вище осіб, можуть отримати доступ до Договірної ділянки та до будь-яких Об'єктів, які розташовані в межах або поза межами Договірної ділянки, у порядку, визначеному Інвестором. Інвестор має право отримувати та продавати або будь-яким іншим чином вільно розпоряджатися своїми Належними частками в Видобутих вуглеводнях в Пунктах виміру після їх розподілу, таким чином, аби не перешкоджати Операціям з вуглеводнями та/або не створювати необхідність зберігання Видобутих вуглеводнів. Інвестор на свій власний розсуд та докладаючи всіх можливих зусиль має право вільно відчужувати свою Належну частку в Видобутих вуглеводнях третім особам або Пов'язаним особам, включаючи право вільно встановлювати ціну та інші умови, зберігати та/або транспортувати в будь-якій наявній системі транспортування, продавати Видобуті вуглеводні на будь-якому доступному ринку (зокрема, експортувати, без сплати жодних мит та/або експортних платежів, а також без квот та ліцензій та інших подібних обмежень, або будь-яких інших податків(окрім ПДВ, який застосовується за нульовою ставкою), в будь-який обґрунтований час або в будь-якій обґрунтованій доступній кількості.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 урахуванням положень Додатку І до Угоди (далі - Процедура обліку) та Угоди з початку видобування на Договірній ділянці Інвестор має право на відшкодування всіх Компенсаційних витрат, які були понесені ним відповідно до Угоди, за рахунок вартості 65% Видобутих вуглеводнів за будь-який Календарний квартал, що визначається відповідно до Розділу 25, до повного відшкодування витрат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Починаючи з Дати початку Інвестор, на власний розсуд з урахуванням потреб місцевих громад, може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Якщо Інвестор повідомляє Державному уповноваженому органу про те, що Інвестор досягнув показників комерційної доцільності, Інвестор може, на власний розсуд з урахуванням потреб місцевих громад,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Якщо в результаті Операцій з вуглеводнями виділяється чи добувається Побічна продукція, Інвестор має право вільно розпоряджатися такою Побічною продукцією в межах України або За державний кордоном, а будь-які надходження від такого використання мають бути віднесені на Спільний обліковий рахунок та не зменшують розмір Компенсаційних витрат. Використання Побічної продукції є складовою Операцій з вуглеводнями. Така продукція не є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Витрати на отримання Побічної продукції визначаються у відповідному ПРБ та відносяться до Компенсаційних витрат. Компенсаційні витрати, в частині витрат на отримання Побічної продукції, зменшуються на суму реалізованої Інвестором Побічної продукції.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має право безкоштовно використовувати Вуглеводні для Технологічних цілей в обсягах, визначених узгодженими ПРБ, та повинен намагатися мінімізувати таке використання, у кожному разі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надзвичайних ситуацій, Інвестор має право подати запит, а Держава зобов’язана сприяти Інвестору у здійсненні заходів з ліквідації Надзвичайних ситуацій та їх наслідків та проведення ремонтних робіт.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має право, серед іншого, використовувати на договірних умовах іноземних співробітників своїх Пов’язаних осіб, Інвестора або третіх осіб на підставі договорів підряду (надання персоналу) або на інших підставах, для участі в Операціях з вуглеводнями під контролем та керівництвом Інвестора, незважаючи на основне місце роботи таких осіб.</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Спалювати Природний газ способами найбільш безпечними для довкілля відповідно до Належної практики діяльності в нафтогазовій промисловості, якщо це обґрунтовано з економічних причин або необхідно в цілях забезпечення безпеки, або через нетипові експлуатаційні обставини або в надзвичайних ситуаціях.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Експортувати та вивозити за межі України Дані та інформацію, отримані при здійсненні Операцій з вуглеводнями, для їх аналізу Підрядниками, зурахуванням умов щодо повідомлення Державного уповноваженого органу щодо їх отримання та надання Державному інформаційному геологічному фонду, встановлених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Споруджувати, прокладати, користуватися, володіти на правах власності, утримувати та експлуатувати трубопроводи.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Без обмежень будь-яких інших прав, які може мати Інвестор відповідно до Законодавства України та/або положень Угоди, Інвестор має наступні права: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(A)вільного та безоплатного доступу до та виїзду з Договірної ділянки та інших ділянок, які необхідні для здійснення Операцій з вуглеводнями, а також, за умови дотримання вимог Законодавства України, безперешкодного доступу до будь-яких Об’єктів,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(B)використовувати та мати безперешкодний доступ до будь-яких об’єктів та/або інфраструктури загального користування, в тому числі, але не обмежуючись цим, комунікацій, доріг, залізниці, портів та аеропортів в межах Договірної ділянки та поза межами Договірної ділянки, для будівництва, встановлення, технічного обслуговування, експлуатації та демонтажу об’єктів для обробки, переробки, зберігання, транспортування, постачання та збуту Вуглеводнів, у тому числі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внутрішніх трубопроводів, шлейфів та інших об’єктів, необхідних для здійснення Операцій з вуглеводнями, за умови сплати комісій, мита та інших платежів та зборів, сплата яких вимагається і всі з яких сплачуються на недискримінаційній основі, що вважатимуться Компенсаційними витратами, і відшкодовуються Інвестору відповідно до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(D)якщо це необхідно для ефективного здійснення Операції з вуглеводнями – право монтажу, будівництва, експлуатації та користування Об’єктами та обладнанням на Договірній ділянці та інших ділянках, які необхідні для здійснення Операцій з вуглеводнями, в тому числі телекомунікаційним обладнанням (в тому числі радіовежами та системами супутникового зв’язку) та іншим обладнанням, в тому числі, але не обмежуючись цим, дорогами, пішохідними доріжками, мостами, аеродромами, терміналами, житлом, складськими приміщеннями, збірними пунктами та обладнанням для сепарації та обробки на умовах, визначених Законодавством України. Інвестор має право обирати місце розміщення, будувати та здійснювати монтаж Об’єктів, необхідних для ведення Операцій з вуглеводнями на підставі отриманих Дозволів.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(E)Інвестор дозволятиме загальне користування автошляхами, які будуть збудовані та утримуватимуться ним, окрім тих шляхів, які Інвестор оголосить шляхами призначеними для виключного приватного використання ним відповідно до Законодавства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(F)використовувати інфраструктуру загального користування, яка є в наявності на території України, в тому числі засоби зв’язку, автомобільні дороги та залізницю та порти та аеропорти, за умови сплати передбачених платежів та зборів, які зазвичай сплачуються згідно із Законодавством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(G)використовувати електроенергію, що є доступною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(H)використовувати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 яким гарантується право безперешкодного доступу до Договірної ділянки та Об’єктів в обсягу, визначеному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(I)проводити закупівлі та залучати Підрядників для закупівлі товарів, робіт та послуг, які необхідні для здійснення Операції з вуглеводнями, відповідно до стандартів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(J)використовувати пісок, камінь, воду, у тому числі ґрунтову воду, питну та непридатну для пиття, воду комунального використання, пластову воду багаторазового використання та будь-які інші природні ресурси для здійснення Операцій з вуглеводнями (на підставі відповідних Дозволів, якщо такі вимагаються), що знаходяться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(K)здійснювати гідророзрив пласта;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(L)володіти, користуватися ділянками надр або земельними ділянками в міру необхідності, як в межах, так само і поза межами Договірної ділянки, з метою ефективного здійснення Операцій з вуглеводнями у відповідності до Законодавства України та Угоди для чого Держава, впродовж строку Угоди, на запит Інвестора, у межах своїх повноважень та у порядку, що встановлений законодавством, вчиняє дії щодо набуття Інвестором прав користування земельними ділянками для цілей виконання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(M)мати у власності, користуватися або придбавати та відчужувати Майно та Активи;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(N)реалізувати Майно на території Держави;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(O)ввозити, зберігати, використовувати та вивозити за межі Держави Майно, яке необхідне для виконання Операцій з вуглеводнями, без сплати жодних митних платежів, без квот, ліцензування та інших подібних обмежень, зборів або будь-яких інших Податків, якими оподатковується їх ввезення, окрім ПДВ, який застосовується за нульовою ставкою;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(P)мати доступ та безкоштовно користуватися, в тому числі вільно експортувати, будь-які геологічні дані та інформацію щодо Договірної ділянки, в тому числі Дані та інформацію щодо договірної Ділянки, одержані Інвестором в ході здійснення Операцій з вуглеводнями (в тому числі геологічні, геофізичні, геохімічні та інші дані, а також зразки геологічних матеріалів), окрім цього, впродовж строку Угоди, Інвестор має право звернутися до центрального органу виконавчої влади, що реалізує державну політику у сфері геологічного вивчення та раціонального використання надр, за отриманням первинної та/або вторинної геологічної інформації. Держава забезпечує надання такої первинної та/або вторинної геологічної інформації, що знаходиться у власності Держави, впродовж 10 календарних днів після отримання відповідного звернення Інвестора та оплати Інвестором вартості такої геологічної інформації, якщо така оплата вимагається законодавством України. Розмір оплати вартості геологічної інформації обчислюється відповідно до законодавства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(Q)отримання віз, дозволів на працевлаштування та посвідок на проживання для іноземних працівників та іншого іноземного персоналу, чиї послуги, виключно на розсуд Інвестора, необхідні для виконання Операцій з вуглеводнями та дозволів на багаторазовий в’їзд, виїзд та посвідок на проживання для їх утриманців;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(R)настільки, наскільки це є необхідним для ефективного здійснення Операцій звуглеводнями, право на монтаж, експлуатацію, користування та вільне переміщення Майна на території Держави (незалежно від того чи таке Майно ввезене на територію Держави або придбане на її території);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(S)відкривати, мати та користуватися банківськими рахунками в українських банках в національній та/або іноземній вільноконвертованій валюті та в іноземних банках з метою обслуговування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(T)вільно конвертувати (без жодних обмежень) отримані грошові кошти в українську або іноземну валюту та переказувати грошові кошти в Україну та з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(U)у разі надзвичайної ситуації, здійснювати будь-яку діяльність та здійснювати негайні витрати які є необхідними для охорони здоров’я, життя, Навколишнього природного середовища та Майна, як передбачено в Угоді;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(V)подавати всі необхідні програми та звіти стосовно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(W)вести належний облік, журнали та звіти щодо Операцій з вуглеводнями, в тому числі журнали бухгалтерського обліку;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(X)брати на роботу громадян Держави та забезпечувати навчання персоналу;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(Y)фінансувати, на свій розсуд, проекти соціальних інвестицій;</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(Z)виключне право здійснювати Операції з вуглеводнями на Договірній ділянці та видобувати Вуглеводні;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(AA)право відступати повністю або частково свої права та зобов'язання за Угодою третій особі або будь-якій іншій Особі, в тому числі Пов'язаній особі за умови виконання положень Законодавства України та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(BB)право припинити дію Угоди у відповідності до її умов; 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(CC)всі такі інші права, які має Інвестор за Угодою та згідно із Законодавством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15.1.15 Додатково до вищезазначеного Інвестор має право, у тому числі, але не виключно: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(A)доступу до здійснення діяльності в межах Договірної ділянки, а також будь- яких об'єктів, пов'язаних з Операціями з вуглеводнями,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(C)ввозити на митну територію або вивозити з митної території України будь-які Обладнання та матеріали або Послуги, необхідні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(D)використовувати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(E)отримувати, використовувати та вивозити з території України будь-які Дані та Інформацію, отриману з Договірної ділянки, з метою здійснення діяльності за цією Угодою на умовах, визначених Законодавством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(F)отримувати права на нафтогазові свердловини, які належать третім особам, необхідні для виконання Угоди за сприяння Держави, в межах її повноважень.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(G)отримувати необхідні дозволи, зокрема Держава забезпечує надання Інвестору та сприяє наданню його підрядним, субпідрядним та іншим організаціям (особам), а також представництвам іноземних підрядних, субпідрядних та інших організацій (осіб) всіх Дозволів, окрім Спеціального Дозволу, впродовж Строку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Перелічені особи звертаються за наданням відповідного Дозволу у порядку, встановленому Законодавством України, для цілей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Права Інвестора, застосовуються до кожного Підрядника, в тій мірі, в якій це необхідно аби надати силу правам, які надаються Інвестору за цією Угодою.</w:t>
            </w:r>
          </w:p>
          <w:p>
            <w:pPr>
              <w:autoSpaceDE w:val="0"/>
              <w:autoSpaceDN w:val="0"/>
              <w:adjustRightInd w:val="0"/>
              <w:spacing w:after="0" w:line="240" w:lineRule="auto"/>
              <w:jc w:val="both"/>
              <w:rPr>
                <w:rFonts w:ascii="Times New Roman" w:eastAsia="CIDFont+F2" w:hAnsi="Times New Roman" w:cs="Times New Roman"/>
                <w:b/>
                <w:sz w:val="28"/>
                <w:szCs w:val="28"/>
              </w:rPr>
            </w:pPr>
            <w:r>
              <w:rPr>
                <w:rFonts w:ascii="Times New Roman" w:eastAsia="CIDFont+F2" w:hAnsi="Times New Roman" w:cs="Times New Roman"/>
                <w:b/>
                <w:sz w:val="28"/>
                <w:szCs w:val="28"/>
              </w:rPr>
              <w:t>Обов’язки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здійснює всі Операції з вуглеводнями відповідно до положень Угоди, Законодавства України та Належної практики діяльності в нафтогазовій промисловості, застосовуючи стандарти та практики, у тому числі згідно додатку H. Відповідно до Розділу 26, Інвестор повинен повідомляти Державний уповноважений орган стосовно кожного Календарного кварталу про кількість Видобутих вуглеводнів, наявних для розподілу та розпорядження, кількість Видобутих вуглеводнів, які знаходяться в сховищах (за наявності) або які знаходяться на зберіганні, та кількість Видобутих вуглеводнів, що були передані (розподілені) Сторонам в Пункті (Пунктах) виміру. На окремий запит Державного уповноваженого органу Інвестор надає всю інформацію, що вимагається для визначення вартості Видобутих вуглеводнів відповідно до Розділу 26, як</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передбачено Процедурою обліку.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Виконувати свої обов’язки, які випливають у зв’язку з проведенням перевірок у порядку, встановленому Розділом 9 Угоди. </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не несе відповідальності за будь-яку шкоду майну, здоров’ю людей та/або Навколишньому природному середовищу, спричинену у результаті недотримання уповноваженими представниками Держави правил та стандартів Інвестора під час перебування на Договірній ділянці та/або будь-якого Об’єкта. Усі витрати, пов’язані з таким використанням Об’єктів Інвестора відносяться до Компенсаційних витрат.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здійснює заходи з охорони здоров'я, Навколишнього природного середовища, забезпечення гігієни та безпеки свого персоналу, який здійснює Операції з вуглеводнями, відповідно до Законодавства України та Належної практики діяльності в нафтогазовій промисловості. Витрати, понесені Інвестором при реалізації таких заходів вважаються Компенсаційними витратами та відшкодовуються відповідно до положень Розділу 25.</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зобов'язаний забезпечити, щоб ані він, ані його Пов'язані особи та працівники не здійснювали, не пропонували та не дозволяли по відношенню до питань, які є предметом Угоди, будь-якого платежу, подарунку, обіцянки або іншої вигоди, як прямо, так і через будь-яку іншу фізичну або юридичну особу, будь- якому державному службовцю (тобто будь-якій особі, яка обіймає посаду у будь- якому державному органі - законодавчому, виконавчому або судовому, на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державному підприємстві або діє від їхнього імені) або будь-якій політичній партії або посадовій особі політичної партії або кандидату на посаду, або для використання ними або на їхню користь, коли такий платіж, подарунок, обіцянка або вигода порушили б (i) чинне Законодавство України; (ii) законодавство країни, в якій створена така Сторона або материнська компанія такої Сторони або в якій знаходиться основне місце ведення господарської діяльності такої материнської компанії; або (iii) Законодавство про боротьбу з корупцією (разом - "Ключове Законодавство") у тій мірі, в якій Ключове Законодавство застосовуються до такої Сторони або материнської компанії такої Сторони. Кожна Сторона зобов'язаназахищати та убезпечувати інші Сторони від будь-яких позовів, та відшкодовувати іншим Сторонам будь-які збитки, штрафи, витрати та видатки, які виникають через або пов'язані із будь-яким порушенням такою першою Стороною своїх зобов'язань за Розділом 15.2.5 Угоди. Таке зобов'язання щодо відшкодування зберігає силу після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припинення дії або закінчення терміну дії Угоди. Кожна Сторона зобов'язана своєчасно (i) надавати відповідь на будь-яке повідомлення від будь-якої іншої Сторони, яке обґрунтовано пов'язане із виконанням вищезазначених зобов'язань Інвестора, та (ii) надавати відповідну документальну підтримку для такої відповіді на запит від такої іншої Сторони.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вживає всіх необхідних заходів і одразу надає повідомлення Державі про Надзвичайну ситуацію або інші події (в тому числі вибухи, витікання або розливи), що сталися у зв’язку з Операціями з вуглеводнями і які спричинили або, виходячи з наявної обґрунтованої інформації, можуть спричинити виникнення значного ризику для довкілля або значного ризику для здоров'я чи безпеки людини, що потребуватиме Виправлення відповідно до Законодавства про довкілля 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Належної практики діяльності в нафтогазовій промисловості в аналогічному фізичному або екологічному середовищі. Таке повідомлення має включати стислий опис обставин Надзвичайної ситуації та заходів, що вживаються або вжиття яких планується Інвестором для отримання контролю над ситуацією та вжиття обґрунтованих заходів, необхідних для ліквідації її наслідків. Інвестор надає такі додаткові звіти Державі, які можуть бути розумно необхідними у зв’язку з</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наслідками таких подій, і стосовно плану дій, які вживаються для подолання ситуації, виходячи з обґрунтовано наявної інформації, а також для мінімізації будь- яких істотних наслідків.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Надзвичайних ситуацій на запит Інвестора Держава сприятиме Інвестору у здійсненні заходів з ліквідації Надзвичайних ситуацій та їх наслідків та проведення ремонтних робіт.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щорічно декларує наступні характеристики видобутку по відношенню до попереднього Календарного року: фактичний обсяг видобутку, параметри видобутку, параметри якості Видобутих вуглеводнів в межах Договірної ділянки. Зазначена декларація подається Інвестором до Державного уповноваженого органу в інформаційних цілях.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Окрім того, з урахуванням інших умов Угоди, Інвестор зобов'язаний:</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 здійснювати пошук, оцінку та видобуток Вуглеводнів, а також виконувати будь-які інші роботи, передбачені цією Угодою відповідно до узгоджених Сторонами ПРБ на Договірній ділянці;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 здійснювати інвестиції у розмірі не меншому, ніж Зобов'язання з геологічного вивчення, якщо інше не встановлено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 повертати у порядку, визначеному цією Угодою, частини Договірної ділянки;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(D) подавати Державному інформаційному геологічному фонду Дані та інформацію, отримані під час виконання відповідних робіт;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(E) дотримуватися вимог Законодавства України, зокрема про працю, надра та Довкілля, виконувати взяті на себе зобов'язання за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(F) забезпечувати доставку Видобутих вуглеводнів до Пункту виміру та здійснювати розподіл Видобутих вуглеводнів на Компенсаційні вуглеводні та Прибуткові вуглеводні;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(G) відповідно до   Угоди та вимог Законодавства України виконувати будь-які необхідні обов'язки, пов'язані з оподаткуванням;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(H) готувати та подавати до Державного уповноваженого органу Пропозиції, які мають бути проаналізовані та розглянуті Державним уповноваженим органом відповідно до умов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(I) подавати щорічно звіти про хід виконання 5-річної Програми Робіт та Бюджету; надавати звіти, що запитуються Державним уповноваженим органом відповідно до   Угоди про Операції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(J) у випадках Надзвичайних ситуацій, негайно повідомляти інші Сторони про їх виникнення, вживати таких заходів та здійснювати такі негайні витрати, які необхідні для охорони здоров'я, життя, Довкілля та майна, вживати заходів, які розумно необхідні для усунення наслідків надзвичайних ситуацій, та звітувати Державному уповноваженому органу про всі такі вжиті заходи та понесені витрати;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(K) вести Спільний обліковий рахунок стосовно Операцій з вуглеводнями відповідно до   Угоди, Процедури обліку та Законодавства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(L) проводити аудит Звітності спеціального призначення відповідно до Розділу 14;</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(M) надавати перевагу використанню Послуг та Обладнання та матеріалів українського походження за рівних умов стосовно ціни, якості, кількості, специфікації, умов купівлі, строків доставки, операційних параметрів, відповідності міжнародним стандартам та інших комерційних і технічних умов;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(N) наймати та здійснювати підготовку персоналу для здійснення Операцій з вуглеводнями переважно з числа громадян України, з урахуванням відповідних зобов'язань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(O) забезпечувати відповідальне зберігання Вуглеводнів до моменту їх розподілу між Сторонами Угоди на умовах   Угоди; доставляти Видобуті Вуглеводні до Пункту виміру або належним чином зберігати їх (в разі наявності такої можливості та відповідно до інших положень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(P) якщо інше не передбачено цією Угодою, надавати Державі достатній доступ до повної інформації, яка стосується всієї діяльності Інвестора, що провадиться за цією Угодою, включаючи Конфіденційну інформацію (відповідно до умов окремих договорів про її нерозголошення та відповідальності за її розголошення), на їх письмові запити та у порядку нормальної роботи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(Q) здійснювати Операції з вуглеводнями відповідно до узгоджених Програм робіт та Бюджетів та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(R) вести та здійснювати нагляд за Операціями з вуглеводнями обачно, безпечно та ефективно, відповідно до (i) Законодавства України, (ii) стандартів Інвестора; а, у випадку якщо стандарти Інвестора не містять відповідних положень, тоді: (iii) Належної практики діяльності в нафтогазовій галузі;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(S) дотримуватись правил розробки нафтових і газових родовищ, встановлених стандартів, норм і правил щодо повноти геологічного вивчення, раціонального, комплексного використання та охорони нафтогазоносних надр, охорони праці, експлуатації об'єктів підвищеної небезпеки, а також інших вимог, встановлених Законодавством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(T) приводити земельні ділянки, порушені при користуванні надрами, в стан, придатний для подальшого їх використання у суспільному виробництві;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(U) виконувати всі технічні вимоги затвердженого Інвестором проекту (схеми) розробки родовища і комплексного проекту його облаштування;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(V) фінансувати Операції з вуглеводнями відповідно до узгоджених Програм робіт і бюджетів та відповідно до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(W) надавати Державі Дані та інформацію, яка одержана в результаті Операцій з вуглеводнями, в порядку та із додержанням положень щодо конфіденційності, що передбачені в Угоді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(X) забезпечити розкриття та поширення інформації визначеної Законом України «Про забезпечення прозорості у видобувних галузях» з метою забезпечення прозорості та запобігання корупції у видобувних галузях в Україні.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(Y) виконувати інші обов'язки, передбачені цією Угодою. Без обмеження прав та засобів правового захисту Інвестора згідно із цією Угодою, якщо Інвестор не має змоги виконувати повністю або частково зобов'язання Інвестора за будь-якою узгодженою Програмою робіт або Угодою внаслідок невиконання Державою або Державним уповноваженим органом своїх зобов'язань за Угодою, в такому разі етап або період, на який було затримано виконання зобов'язань, буде продовжений на такий період, який є необхідним аби надати можливість Державі або Державному уповноваженому органу (залежно від обставин) виконати свої зобов'язання та надати можливість Інвестору виконати такі зобов'язання, однак за умови, що Інвестор:</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 повідомив Державу або Державний уповноважений орган про невиконання зобов'язань та дав Державі або Державному уповноваженому органу строк, тривалістю до 180 (ста восьмидесяти) днів, на усунення такого невиконання, 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(B) доклав усіх належних зусиль для виконання зобов'язань, виконання яких затримується і повідомив КМУ про таку неспроможність Держави або Державного уповноваженого органу, в залежності від випадку, без затримок після того, як про таку неспроможність стало відомо Інвестору. </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Окрім цього Інвестор має право на компенсацію усіх збитків, яких було завдано внаслідок такої затримки. У випадку будь-яких спорів між Сторонами або будь- якими з них щодо компенсації збитків відповідно до Розділу 15, Сторони повинні врегулювати такий спір відповідно до Розділу 39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 xml:space="preserve">Права та обов’язки держави. </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1" w:hAnsi="Times New Roman" w:cs="Times New Roman"/>
                <w:color w:val="000000" w:themeColor="text1"/>
                <w:sz w:val="28"/>
                <w:szCs w:val="28"/>
              </w:rPr>
              <w:t xml:space="preserve">  </w:t>
            </w:r>
            <w:r>
              <w:rPr>
                <w:rFonts w:ascii="Times New Roman" w:eastAsia="CIDFont+F2" w:hAnsi="Times New Roman" w:cs="Times New Roman"/>
                <w:sz w:val="28"/>
                <w:szCs w:val="28"/>
              </w:rPr>
              <w:t>Держава має наступні права: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отримувати Належну частку Держави у Прибуткових вуглеводнях або її грошовий еквівалент згідно з цією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здійснювати нагляд та контроль за виконанням   Угоди, зокрема, шляхом отримання необхідної інформації, отриманої в результаті здійснення Операцій з вуглеводнями, в тому числі Конфіденційної інформації, за допомогою надсилання письмових запитів Інвестору. Отримання, доступ до, ознайомлення та розпорядження такою Конфіденційною інформацією може проводитись лише з урахуванням вимог та положень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робити запити Інвестору для відслідковування виконання Угоди, а також ініціювати інспекційне відвідання об’єктів, де проводяться роботи, згідно з Програмою робіт лише у порядку та на умовах, які передбачені в Порядку про проведення перевірок. Інспекційне відвідання не є перевіркою в розумінні Угоди чи законодавства України;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проводити один раз на 5 (п’ять) Календарних років комплексну перевірку у порядку, передбаченому цією Угодою; отримувати у власність Активи, створені та/або придбані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для цілей виконання   Угоди, відповідно до Розділу 20;</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отримувати Дані та інформацію щодо Договірної ділянки, зібрані або отримані Інвестором у ході здійснення Операцій з вуглеводнями, з урахуванням Розділу 35;</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інші права, передбачені цією Угодою та Законодавством України.</w:t>
            </w:r>
          </w:p>
          <w:p>
            <w:pPr>
              <w:autoSpaceDE w:val="0"/>
              <w:autoSpaceDN w:val="0"/>
              <w:adjustRightInd w:val="0"/>
              <w:spacing w:after="0" w:line="240" w:lineRule="auto"/>
              <w:jc w:val="both"/>
              <w:rPr>
                <w:rFonts w:ascii="Times New Roman" w:eastAsia="CIDFont+F2" w:hAnsi="Times New Roman" w:cs="Times New Roman"/>
                <w:i/>
                <w:sz w:val="28"/>
                <w:szCs w:val="28"/>
              </w:rPr>
            </w:pPr>
            <w:r>
              <w:rPr>
                <w:rFonts w:ascii="Times New Roman" w:eastAsia="CIDFont+F2" w:hAnsi="Times New Roman" w:cs="Times New Roman"/>
                <w:i/>
                <w:sz w:val="28"/>
                <w:szCs w:val="28"/>
              </w:rPr>
              <w:t>ОБОВ'ЯЗКИ ДЕРЖАВИ.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Відповідно до умов   Угоди та Законодавства України, Держава зобов’язується сприяти Інвестору та його Підрядникам при здійсненні Операцій з вуглеводнями та повинна утримуватися від дій, що можуть завадити, ускладнити або затримати або в інший спосіб порушити ефективне її здійснення. Для уникнення сумнівів, жодне з положень цього Розділу не обмежує право Держави виконувати свої суверенні обов’язки та реалізовувати свої суверенні права, що включає вжиття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будь-яких заходів в надзвичайних ситуаціях, а також з метою захисту довкілля та здоров’я і безпеки людей.</w:t>
            </w:r>
          </w:p>
          <w:p>
            <w:pPr>
              <w:autoSpaceDE w:val="0"/>
              <w:autoSpaceDN w:val="0"/>
              <w:adjustRightInd w:val="0"/>
              <w:spacing w:after="0" w:line="240" w:lineRule="auto"/>
              <w:jc w:val="both"/>
              <w:rPr>
                <w:rFonts w:ascii="Times New Roman" w:eastAsia="CIDFont+F2" w:hAnsi="Times New Roman" w:cs="Times New Roman"/>
                <w:b/>
                <w:sz w:val="28"/>
                <w:szCs w:val="28"/>
              </w:rPr>
            </w:pPr>
            <w:r>
              <w:rPr>
                <w:rFonts w:ascii="Times New Roman" w:eastAsia="CIDFont+F2" w:hAnsi="Times New Roman" w:cs="Times New Roman"/>
                <w:b/>
                <w:sz w:val="28"/>
                <w:szCs w:val="28"/>
              </w:rPr>
              <w:t>Держава зобов’язана: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забезпечити надання в установленому порядку Інвестору, та сприяти у наданні Підрядникам, будь-яких Дозволів, необхідних для здійснення Операцій звуглеводнями або у зв’язку із ними , за умови звернення Інвестора за такими дозволами відповідно до Законодавства України та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 забезпечити надання в установленому порядку Інвестору та сприяти у наданні Підрядникам Дозволів стосовно питань, пов’язаних з митним оформленням та з ввезенням на митну територію України та вивезенням За державний кордон Видобутих вуглеводнів, Обладнання та матеріалів, Послуг та Майна на виконання  Угоди у встановленому порядку;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 забезпечити надання в установленому порядку Інвестору дозволів на працевлаштування, службових карток, а також будь-яких інших Дозволів для іноземного персоналу Інвестора, який може найматись Інвестором в Україні протягом строку виконання   Угоди; сприяти у наданні Інвестору віз, дозволів на тимчасове проживання для іноземного персоналу та сприяти Підрядникам у надані дозволів на працевлаштування, службових карток, віз і дозволів на тимчасове</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проживання для іноземного персоналу на підставі звернення Підрядників із доданням листів підтримки від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(D) забезпечити надання Інвестору необхідних Дозволів для відправлення За державний кордон документів, будь-яких Даних та інформації, інших даних або зразків для аналізу чи опрацювання для цілей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(E) сприяти у координації відносин з органами виконавчої влади та органами місцевого самоврядування, в тому числі в цілях решти положень Розділу 18;</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(F) утримуватися від здійснення будь-яких дій, які призвели б до дій або бездіяльності будь-якого Державного органу, які окремо або разом з іншими діями або бездіяльністю, перешкоджає або заважає здійсненню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(G) відповідно до   Угоди забезпечити Інвестору вільний та безкоштовний в’їзд на Договірну ділянку та виїзд з неї;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(H) сприяти Інвестору у реалізації права оренди (викупу) на існуючих на Договірній ділянці свердловин, що перебувають у власності Держави та/або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(I) забезпечити Інвестору доступ до систем водопостачання, необхідних Інвестору для здійснення Операцій з вуглеводнями на недискримінаційних умовах;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(J) протягом строку дії Угоди, на запит Інвестора, у межах повноважень сприяти йому в отриманні ним прав на нафтогазові свердловини, які належать третім особам, необхідні для виконання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(K) забезпечити надання в установленому порядку Інвестору та сприяння у наданні Підрядникам необхідних Дозволів у сфері охорони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(L) забезпечити надання в установленому порядку Інвестору та сприяння у наданні Підрядникам будь-яких інших Дозволів, які вимагаються у зв’язку з Операціями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(M) забезпечити отримання Інвестором існуючих даних та інформації стосовно Договірної ділянки, які знаходяться у власності Держави;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(N) забезпечити громадську безпеку, національну безпеку, та вживати погоджених з Інвестором та обґрунтованих заходів з метою (і) запобігання будь-якій діяльності на території Договірної ділянки, яка б неналежним чином або необґрунтовано заважала, перешкоджала або затримувала здійснення Операцій з вуглеводнями та (іі) підтримувати безпеку ведення Операцій з вуглеводнями;__</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(O) забезпечити передачу та/або надати доступ Інвестору до земельних ділянок, які перебувають у власності Держави та сприяти у реалізації права Інвестора на передачу та/або надання доступу щодо земельних ділянок, які перебувають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(P) забезпечити Інвестора доступом до земельних ділянок, зокрема щодо зміни цільового призначення таких земельних ділянок, які є необхідними для здійснення Операцій з вуглеводнями, відповідно до Розділу 15 та Розділу 16, в тій мірі, в якій цього вимагає Інвестор, та відповідно до   Угоди; а також прийняти від Інвестораземельні ділянки, від яких Інвестор відмовився, у тому стані, в якому їх передає Інвестор, за умови виконання Інвестором зобов'язань, передбачених Розділами 36.2 та 36.3;</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(Q) сприяти Інвестору у своєчасній реєстрації / знятті з реєстрації, взятті на облік та зняттю з податкового обліку, а також внесення змін до інформації, що стосується реєстрації та обліку за цією Угодою, для цілей оподаткування та сплати внеску на загальнообов’язкове державне соціальне страхування відповідно до Законодавства України та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(R) забезпечити Інвестору можливість подання податкової звітності за цією Угодою, зокрема шляхом затвердження форм відповідних податкових декларацій відповідно до Розділу 31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(S) забезпечити, в межах повноважень, вдосконалення Законодавства України, аби надати Інвестору можливість реалізувати право на бюджетне відшкодування зПДВ та визнання податкового кредиту та Податкових витрат в порядку, передбаченому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(T) сприяти прийняттю Національним банком України необхідних підзаконних нормативно-правових актів, що дозволяють Інвестору реалізувати пільги у сфері валютного регулювання, передбачені для угод про розподіл продукції цією угодою та нормативно-правовими актами України, у тому числі щодо режиму банківських рахунків для виконання угод про розподіл продукції;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(U) забезпечити дотримання прав Інвестора, передбачених положеннями банківського, фінансового, податкового, митного та валютного Законодавства України та цією Угодою (зокрема права на вільне придбання іноземної валюти);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(V) здійснювати бюджетне відшкодування ПДВ у загальному порядку відповідно до Розділу 31;</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(W) здійснювати зарахування Простроченого грошового зобов’язання згідно з Угодою;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(X) забезпечити Інвестору отримання доступу до систем транспортування та зберігання Вуглеводнів відповідно до Законодавства України ;</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(Y) забезпечити Інвестору доступ до ГТС відповідно до Законодавства України та на недискримінаційних засадах;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(Z) забезпечити надання Інвестору доступу та/або продати Інвестору геологічну інформацію, яка знаходиться у власності Держави та сприяти реалізації права Інвестора щодо отримання доступу до та/або придбання геологічної інформації, яка знаходиться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(AA) Держава зобов’язується, в межах повноважень, забезпечити внесення змін до чинного законодавства України, що необхідні для належного виконання УРП, змін, що забезпечать реалізацію преференцій (особливого режиму), що встановлений чинним на дату укладання УРП законодавством, в тому числі щодо: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питання щодо недопущення подвійного оподаткування податком на прибуток підприємств доходів Інвестора, отриманих у зв’язку зі здійсненням Операцій з вуглеводнями (в тому числі доходів від продажу Видобутих вуглеводнів, набутими у власність Інвестора внаслідок розподілу Видобутих вуглеводнів);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неузгодженості щодо справляння рентної плати за користування надрами для видобування корисних копалин шляхом належного уточнення, що для цілей визначення сум рентної плати за користування надрами для видобування корисних копалин на умовах угод про розподіл продукції використовуються ціни, розраховані за формулами визначення вартості вуглеводнів, що встановленні в таких угодах;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сприяти прийняттю змін до підзаконних актів НБУ у сфері валютного регулювання, які відповідають Розділу IV Закону про УРП;</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Якщо Держава не виконає, неналежно виконає такий свій обов’язок, внаслідокчого Інвестор понесе  збитки, наприклад, у вигляді сплачених ним відповідних штрафів, пені, донарахування податкових зобов’язань з податку на прибуток, рентної плати за користування надрами, то такі збитки мають бути відшкодовані Державою Інвестору в повному обсязі. Сторони погоджуються, що відшкодування таких збитків здійснюється Компенсаційними вуглеводнями, для чого Інвестор зараховує суму таких збитків до складу Компенсаційних витрат.</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(BB) Якщо внаслідок неналежного виконання Державою свого обов’язку Інвестор не зможе вчасно та у належному обсязі виконати свої зобов’язання за Угодою, строк виконання такого зобов’язання Інвестора подовжується на період затримки плюс строк, потрібний для усунення наслідків затримки робіт та наслідків неналежного виконання Державою свого обов’язку;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(CC) сприяти Інвестору у вдосконаленні Законодавства України з питань, що стосуються виконання   Угоди, враховуючи пропозиції Інвестора та Належну практику діяльності в нафтогазовій промисловості;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(DD) виконувати інші обов’язки за цією Угодою та Законодавством України. Держава гарантує, що Дозволи видаватимуться без проведення конкурсу або аукціону і, якщо в Угоді не передбачено інше, з Інвестора не стягуватиметься плата за прийняття, видачу, надання, зміну, переоформлення або збереження в силі Дозволів, окрім сплати державних зборів за надання послуг або здійснення відповідних дій дозвільними органами. Будь-які такі платежі або збори нараховуватимуться на прозорих та недискримінаційних підставах та є Компенсаційними витратами.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Держава сприяє Інвестору, Підрядникам у вирішенні питань, передбачених цією Угодою, щодо яких Інвестор може обґрунтовано звертатись за сприянням з метою здійснення Операцій з вуглеводнями, в тому числі, щодо: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(A) отримання прав власності чи користування на земельні ділянки або відведення земельних ділянок (як більш детально описано в Розділі 16, або прав користування або оренди будівель, споруд та інженерних мереж (в тому числі, води, газу, електроенергії) та зберігання вантажів, обладнання, матеріалів та запасних частин;</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(B) у випадку надзвичайної ситуації, надавати будь-яку та всю допомогу, яка може знадобитися для допомоги Інвестору для усунення такої надзвичайної ситуації, в тому числі одержання, в терміновому порядку, будь-яких Дозволів, що необхідні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(а) аби надати можливість Інвестору ввезти на територію Держави Майно та персонал та (b) дозволити медичну евакуацію персоналу;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(C) таких інших питань, з яких Інвестор може обґрунтовано звертатися по допомогу з метою надання сили умовам   Угоди, діяльності, яка має здійснюватися за цією Угодою та правам, які надаються Інвестору, і для здійснення Операцій з вуглеводнями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Держава здійснить усі необхідні дії, в тому числі підписання документів, що необхідні для забезпечення, щоб Інвестор мав право отримати Належну частку у Компенсаційних вуглеводнях та Прибуткових вуглеводнях відповідно до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Якщо Інвестор не отримає відшкодування ПДВ грошовими коштами в повному обсязі в строки, коли таке відшкодування ПДВ повинно було бути перераховане на його банківський рахунок відповідно до Розділу 31.1(F), така сума невідшкодованого ПДВ, в тому числі пеня, нарахована відповідно до Розділу 31.1(F), вважатиметься простроченим грошовим зобов’язанням Держави перед Інвестором за цією Угодою (надалі – "Прострочене грошове зобов’язання").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якщо Прострочене грошове зобов’язання не відшкодовано Інвестору до 30 грудня Календарного року, в якому воно виникло, Інвестор 31 грудня такого Календарного року зараховує (включає) всю суму Простроченого грошового зобов’язання в Компенсаційні витрати.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lastRenderedPageBreak/>
              <w:t>гарантії щодо стабільності норм законодавства (за наявності);</w:t>
            </w:r>
          </w:p>
          <w:p>
            <w:pPr>
              <w:shd w:val="clear" w:color="auto" w:fill="FFFFFF"/>
              <w:spacing w:after="100" w:afterAutospacing="1"/>
              <w:jc w:val="both"/>
              <w:rPr>
                <w:rFonts w:ascii="Times New Roman" w:hAnsi="Times New Roman" w:cs="Times New Roman"/>
                <w:color w:val="000000" w:themeColor="text1"/>
                <w:sz w:val="28"/>
                <w:szCs w:val="28"/>
              </w:rPr>
            </w:pPr>
          </w:p>
        </w:tc>
        <w:tc>
          <w:tcPr>
            <w:tcW w:w="12049" w:type="dxa"/>
          </w:tcPr>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Держава гарантує, що до прав і обов'язків Інвестора, визначених Угодою, протягом строку її дії буде застосовуватися Законодавство України, чинне на момент укладання Угоди, крім законодавства,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митного, валютного, податкового та інших видів державного контролю, або пом'якшує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відповідальність Інвестора, яке має застосовуватися з дати набрання чинності таким законодавством.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2" w:hAnsi="Times New Roman" w:cs="Times New Roman"/>
                <w:sz w:val="28"/>
                <w:szCs w:val="28"/>
              </w:rPr>
              <w:t>Гарантії щодо стабільності норм Законодавства України не поширюються на зміни законодавства, що стосуються питань оборони, національної безпеки, забезпечення громадського порядку та охорони Навколишнього природного середовища.</w:t>
            </w: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умови щодо особливостей справляння платежів</w:t>
            </w:r>
          </w:p>
        </w:tc>
        <w:tc>
          <w:tcPr>
            <w:tcW w:w="12049" w:type="dxa"/>
          </w:tcPr>
          <w:p>
            <w:pPr>
              <w:shd w:val="clear" w:color="auto" w:fill="FFFFFF"/>
              <w:spacing w:after="15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1.Загальнодержавні податки та збори, місцеві податки, загальнодержавні внески, крім податку на додану вартість та податку на доходи фізичних осіб:</w:t>
            </w:r>
            <w:bookmarkStart w:id="1" w:name="bookmark80"/>
            <w:bookmarkStart w:id="2" w:name="bookmark81"/>
          </w:p>
          <w:p>
            <w:pPr>
              <w:shd w:val="clear" w:color="auto" w:fill="FFFFFF"/>
              <w:spacing w:after="15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(А)</w:t>
            </w:r>
            <w:r>
              <w:rPr>
                <w:rFonts w:ascii="Times New Roman" w:hAnsi="Times New Roman" w:cs="Times New Roman"/>
                <w:color w:val="000000" w:themeColor="text1"/>
                <w:sz w:val="28"/>
                <w:szCs w:val="28"/>
              </w:rPr>
              <w:t>Сплачувані податки та Податки на заробітну плату</w:t>
            </w:r>
            <w:bookmarkEnd w:id="1"/>
            <w:bookmarkEnd w:id="2"/>
            <w:r>
              <w:rPr>
                <w:rFonts w:ascii="Times New Roman" w:hAnsi="Times New Roman" w:cs="Times New Roman"/>
                <w:color w:val="000000" w:themeColor="text1"/>
                <w:sz w:val="28"/>
                <w:szCs w:val="28"/>
                <w:lang w:eastAsia="ru-RU"/>
              </w:rPr>
              <w:t xml:space="preserve"> </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Протягом Строку</w:t>
            </w:r>
            <w:r>
              <w:rPr>
                <w:color w:val="000000" w:themeColor="text1"/>
                <w:sz w:val="28"/>
                <w:szCs w:val="28"/>
                <w:lang w:val="ru-RU"/>
              </w:rPr>
              <w:t xml:space="preserve"> дії</w:t>
            </w:r>
            <w:r>
              <w:rPr>
                <w:color w:val="000000" w:themeColor="text1"/>
                <w:sz w:val="28"/>
                <w:szCs w:val="28"/>
              </w:rPr>
              <w:t xml:space="preserve"> та в межах Операцій з вуглеводнями Інвестор </w:t>
            </w:r>
            <w:r>
              <w:rPr>
                <w:color w:val="000000" w:themeColor="text1"/>
                <w:sz w:val="28"/>
                <w:szCs w:val="28"/>
                <w:lang w:val="ru-RU"/>
              </w:rPr>
              <w:t xml:space="preserve">повинен </w:t>
            </w:r>
            <w:r>
              <w:rPr>
                <w:color w:val="000000" w:themeColor="text1"/>
                <w:sz w:val="28"/>
                <w:szCs w:val="28"/>
              </w:rPr>
              <w:t xml:space="preserve">сплачувати  (1) Податок на прибуток, (2) Плату за користування надрами та, передбачені Податковим кодексом України </w:t>
            </w:r>
            <w:bookmarkStart w:id="3" w:name="_Hlk27546057"/>
            <w:r>
              <w:rPr>
                <w:color w:val="000000" w:themeColor="text1"/>
                <w:sz w:val="28"/>
                <w:szCs w:val="28"/>
              </w:rPr>
              <w:t>(надалі - "</w:t>
            </w:r>
            <w:r>
              <w:rPr>
                <w:b/>
                <w:color w:val="000000" w:themeColor="text1"/>
                <w:sz w:val="28"/>
                <w:szCs w:val="28"/>
              </w:rPr>
              <w:t>С</w:t>
            </w:r>
            <w:r>
              <w:rPr>
                <w:b/>
                <w:bCs/>
                <w:color w:val="000000" w:themeColor="text1"/>
                <w:sz w:val="28"/>
                <w:szCs w:val="28"/>
              </w:rPr>
              <w:t>плачувані податки</w:t>
            </w:r>
            <w:r>
              <w:rPr>
                <w:color w:val="000000" w:themeColor="text1"/>
                <w:sz w:val="28"/>
                <w:szCs w:val="28"/>
              </w:rPr>
              <w:t>") за ставками, на умовах та в порядку, що передбачені Податковим кодексом України та іншим Законодавством України про Податки України з урахуванням особливостей, передбачених цією Угодою</w:t>
            </w:r>
            <w:r>
              <w:rPr>
                <w:color w:val="000000" w:themeColor="text1"/>
                <w:sz w:val="28"/>
                <w:szCs w:val="28"/>
                <w:lang w:eastAsia="ru-RU"/>
              </w:rPr>
              <w:t>.</w:t>
            </w:r>
            <w:bookmarkEnd w:id="3"/>
            <w:r>
              <w:rPr>
                <w:color w:val="000000" w:themeColor="text1"/>
                <w:sz w:val="28"/>
                <w:szCs w:val="28"/>
                <w:lang w:eastAsia="ru-RU"/>
              </w:rPr>
              <w:t xml:space="preserve"> </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Інвестор зобов'язаний нараховувати, утримувати та сплачувати військовий збір із заробітної плати та інших винагород і виплат, нарахованих (виплачених) фізичним особам та єдиний внесок на загальнообов'язкове державне соціальне страхування своїх працівників та фізичних осіб за  цивільно-правовим договором в Україні (надалі - "</w:t>
            </w:r>
            <w:r>
              <w:rPr>
                <w:b/>
                <w:color w:val="000000" w:themeColor="text1"/>
                <w:sz w:val="28"/>
                <w:szCs w:val="28"/>
              </w:rPr>
              <w:t>Податки на заробітну плату</w:t>
            </w:r>
            <w:r>
              <w:rPr>
                <w:color w:val="000000" w:themeColor="text1"/>
                <w:sz w:val="28"/>
                <w:szCs w:val="28"/>
              </w:rPr>
              <w:t>").</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Додатково до Сплачуваних податків та Податків на заробітну плату Інвестор:</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(i)</w:t>
            </w:r>
            <w:r>
              <w:rPr>
                <w:color w:val="000000" w:themeColor="text1"/>
                <w:sz w:val="28"/>
                <w:szCs w:val="28"/>
              </w:rPr>
              <w:tab/>
              <w:t>сплачує акцизний податок при ввезенні товарів на митну територію України в митному режимі імпорту, як визначено в Розділі XVIII Податкового кодексу України та цією Угодою. У тій мірі, у якій акцизний податок підлягає сплаті за цією Угодою, на нього поширюються правила, передбачені для Сплачуваних Податків;</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(ii)</w:t>
            </w:r>
            <w:r>
              <w:rPr>
                <w:color w:val="000000" w:themeColor="text1"/>
                <w:sz w:val="28"/>
                <w:szCs w:val="28"/>
              </w:rPr>
              <w:tab/>
            </w:r>
            <w:bookmarkStart w:id="4" w:name="_Ref58865553"/>
            <w:r>
              <w:rPr>
                <w:color w:val="000000" w:themeColor="text1"/>
                <w:sz w:val="28"/>
                <w:szCs w:val="28"/>
              </w:rPr>
              <w:t xml:space="preserve">У разі виникнення потреби у сплаті Інвестором державних зборів чи мит (за винятком зборів і мит, що передбачені або будуть передбачені Податковим кодексом України, а отже є Несплачуваними податками), </w:t>
            </w:r>
            <w:bookmarkStart w:id="5" w:name="_Hlk27400113"/>
            <w:r>
              <w:rPr>
                <w:color w:val="000000" w:themeColor="text1"/>
                <w:sz w:val="28"/>
                <w:szCs w:val="28"/>
              </w:rPr>
              <w:t xml:space="preserve">для отримання послуги чи виконання будь-якої необхідної дії </w:t>
            </w:r>
            <w:bookmarkEnd w:id="5"/>
            <w:r>
              <w:rPr>
                <w:color w:val="000000" w:themeColor="text1"/>
                <w:sz w:val="28"/>
                <w:szCs w:val="28"/>
              </w:rPr>
              <w:t>державними органами або державними установами у зв'язку з Операціями з вуглеводнями, Інвестор (в тому числі як платник податків за Угодою) сплачує такий збір або мито відповідно до загального порядку, на умовах і у розмірах, передбачених Законодавством України</w:t>
            </w:r>
          </w:p>
          <w:p>
            <w:pPr>
              <w:pStyle w:val="11"/>
              <w:shd w:val="clear" w:color="auto" w:fill="auto"/>
              <w:tabs>
                <w:tab w:val="left" w:pos="1134"/>
                <w:tab w:val="left" w:pos="1418"/>
              </w:tabs>
              <w:spacing w:after="240"/>
              <w:rPr>
                <w:color w:val="000000" w:themeColor="text1"/>
                <w:sz w:val="28"/>
                <w:szCs w:val="28"/>
                <w:lang w:val="ru-RU"/>
              </w:rPr>
            </w:pPr>
            <w:r>
              <w:rPr>
                <w:color w:val="000000" w:themeColor="text1"/>
                <w:sz w:val="28"/>
                <w:szCs w:val="28"/>
              </w:rPr>
              <w:t xml:space="preserve">Для цілей розрахунку Податку на прибуток, Плати за користування надрами згідно з </w:t>
            </w:r>
            <w:r>
              <w:rPr>
                <w:color w:val="000000" w:themeColor="text1"/>
                <w:sz w:val="28"/>
                <w:szCs w:val="28"/>
                <w:lang w:val="ru-RU"/>
              </w:rPr>
              <w:t>Угодою вартість всіх Видобутих вуглеводнів розраховується  та визначається у спосіб, передбачений Угодою.</w:t>
            </w:r>
            <w:bookmarkEnd w:id="4"/>
            <w:r>
              <w:rPr>
                <w:color w:val="000000" w:themeColor="text1"/>
                <w:sz w:val="28"/>
                <w:szCs w:val="28"/>
                <w:lang w:val="ru-RU"/>
              </w:rPr>
              <w:t xml:space="preserve"> </w:t>
            </w:r>
          </w:p>
          <w:p>
            <w:pPr>
              <w:pStyle w:val="11"/>
              <w:shd w:val="clear" w:color="auto" w:fill="auto"/>
              <w:tabs>
                <w:tab w:val="left" w:pos="1134"/>
                <w:tab w:val="left" w:pos="1418"/>
              </w:tabs>
              <w:spacing w:after="240"/>
              <w:rPr>
                <w:color w:val="000000" w:themeColor="text1"/>
                <w:sz w:val="28"/>
                <w:szCs w:val="28"/>
                <w:lang w:val="ru-RU"/>
              </w:rPr>
            </w:pPr>
            <w:r>
              <w:rPr>
                <w:color w:val="000000" w:themeColor="text1"/>
                <w:sz w:val="28"/>
                <w:szCs w:val="28"/>
                <w:lang w:val="ru-RU"/>
              </w:rPr>
              <w:t>2.</w:t>
            </w:r>
            <w:bookmarkStart w:id="6" w:name="_Ref58865251"/>
            <w:r>
              <w:rPr>
                <w:color w:val="000000" w:themeColor="text1"/>
                <w:sz w:val="28"/>
                <w:szCs w:val="28"/>
                <w:lang w:val="ru-RU"/>
              </w:rPr>
              <w:t>Частина прибуткової продукції:</w:t>
            </w:r>
          </w:p>
          <w:p>
            <w:pPr>
              <w:pStyle w:val="11"/>
              <w:shd w:val="clear" w:color="auto" w:fill="auto"/>
              <w:tabs>
                <w:tab w:val="left" w:pos="1134"/>
                <w:tab w:val="left" w:pos="1418"/>
              </w:tabs>
              <w:spacing w:after="240"/>
              <w:rPr>
                <w:bCs/>
                <w:color w:val="000000" w:themeColor="text1"/>
                <w:sz w:val="28"/>
                <w:szCs w:val="28"/>
                <w:lang w:val="ru-RU"/>
              </w:rPr>
            </w:pPr>
            <w:r>
              <w:rPr>
                <w:bCs/>
                <w:color w:val="000000" w:themeColor="text1"/>
                <w:sz w:val="28"/>
                <w:szCs w:val="28"/>
                <w:lang w:val="ru-RU"/>
              </w:rPr>
              <w:t>Належна частка Держави у Прибуткових вуглеводнях становить різницю між кількістю Прибуткових вуглеводнів та Належної частки Інвестора у Прибуткових вуглеводнях. Сторони можуть письмово шляхом укладання відповідної додаткової угоди до   Угоди домовитися розподіляти Прибуткові вуглеводні шляхом розподілу виручки від їх продажу.</w:t>
            </w:r>
            <w:bookmarkEnd w:id="6"/>
          </w:p>
          <w:p>
            <w:pPr>
              <w:pStyle w:val="St2"/>
              <w:numPr>
                <w:ilvl w:val="0"/>
                <w:numId w:val="0"/>
              </w:numPr>
              <w:rPr>
                <w:rFonts w:cs="Times New Roman"/>
                <w:color w:val="000000" w:themeColor="text1"/>
                <w:sz w:val="28"/>
                <w:szCs w:val="28"/>
                <w:lang w:val="ru-RU"/>
              </w:rPr>
            </w:pP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 порядку та на умовах, передбачених Угодою, здійснює передачу Державі в Пункті виміру</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всього або частини обсягу Належної частки Держави у Прибуткових вуглеводнях</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або здійснює реалізацію (продаж) всього або частини обсягу Належної частки Держави у Прибуткових вуглеводнях, отриманої в результаті розподілу Видобутих вуглеводнів між Сторонами Угоди, та передає грошовий еквівалент такої реалізованої частки Державі.</w:t>
            </w:r>
            <w:r>
              <w:rPr>
                <w:rStyle w:val="normaltextrun"/>
                <w:rFonts w:cs="Times New Roman"/>
                <w:color w:val="000000" w:themeColor="text1"/>
                <w:sz w:val="28"/>
                <w:szCs w:val="28"/>
              </w:rPr>
              <w:t> </w:t>
            </w:r>
            <w:r>
              <w:rPr>
                <w:rStyle w:val="eop"/>
                <w:rFonts w:cs="Times New Roman"/>
                <w:color w:val="000000" w:themeColor="text1"/>
                <w:sz w:val="28"/>
                <w:szCs w:val="28"/>
              </w:rPr>
              <w:t> </w:t>
            </w:r>
            <w:r>
              <w:rPr>
                <w:rFonts w:cs="Times New Roman"/>
                <w:color w:val="000000" w:themeColor="text1"/>
                <w:sz w:val="28"/>
                <w:szCs w:val="28"/>
                <w:lang w:val="uk-UA"/>
              </w:rPr>
              <w:t>Г</w:t>
            </w:r>
            <w:r>
              <w:rPr>
                <w:rFonts w:cs="Times New Roman"/>
                <w:color w:val="000000" w:themeColor="text1"/>
                <w:sz w:val="28"/>
                <w:szCs w:val="28"/>
              </w:rPr>
              <w:t xml:space="preserve">рошовим еквівалентом реалізованої Належної частки Держави є сума, що підлягає перерахуванню </w:t>
            </w:r>
            <w:r>
              <w:rPr>
                <w:rFonts w:cs="Times New Roman"/>
                <w:color w:val="000000" w:themeColor="text1"/>
                <w:sz w:val="28"/>
                <w:szCs w:val="28"/>
                <w:lang w:val="ru-RU"/>
              </w:rPr>
              <w:t>Державі за результатами реалізації Інвестором Належної частки Дер</w:t>
            </w:r>
            <w:bookmarkStart w:id="7" w:name="_Ref58866047"/>
            <w:r>
              <w:rPr>
                <w:rFonts w:cs="Times New Roman"/>
                <w:color w:val="000000" w:themeColor="text1"/>
                <w:sz w:val="28"/>
                <w:szCs w:val="28"/>
                <w:lang w:val="ru-RU"/>
              </w:rPr>
              <w:t>жави в Прибуткових вуглеводнях.</w:t>
            </w:r>
          </w:p>
          <w:p>
            <w:pPr>
              <w:pStyle w:val="St2"/>
              <w:numPr>
                <w:ilvl w:val="0"/>
                <w:numId w:val="0"/>
              </w:numPr>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У випадку, якщо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Інвестор реалізує від імені Держави та з урахуванням положень цього пункту Належну частку Держави в Прибуткових вуглеводнях або частину такої частки,</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то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перераховує чисті надходження від такої реалізації на Банківський Рахунок Держави, за вирахуванням ПДВ,</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 xml:space="preserve"> погодженої норми прибутку Інвестора, та витрат, пов’язаних з транспортуванням та реалізацією такої Належної частки Держави в Прибуткових вуглеводнях.</w:t>
            </w:r>
            <w:bookmarkEnd w:id="7"/>
          </w:p>
          <w:p>
            <w:pPr>
              <w:pStyle w:val="St2"/>
              <w:numPr>
                <w:ilvl w:val="0"/>
                <w:numId w:val="0"/>
              </w:numPr>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3.Плата за видачу спецдозволу:</w:t>
            </w:r>
          </w:p>
          <w:p>
            <w:pPr>
              <w:pStyle w:val="St2"/>
              <w:numPr>
                <w:ilvl w:val="0"/>
                <w:numId w:val="0"/>
              </w:numPr>
              <w:rPr>
                <w:rFonts w:cs="Times New Roman"/>
                <w:color w:val="000000" w:themeColor="text1"/>
                <w:sz w:val="28"/>
                <w:szCs w:val="28"/>
                <w:lang w:val="ru-RU"/>
              </w:rPr>
            </w:pPr>
            <w:r>
              <w:rPr>
                <w:rFonts w:cs="Times New Roman"/>
                <w:color w:val="000000" w:themeColor="text1"/>
                <w:sz w:val="28"/>
                <w:szCs w:val="28"/>
                <w:lang w:val="ru-RU"/>
              </w:rPr>
              <w:t>Держава має забезпечити видачу Спеціального дозволу Інвестору в порядку, передбаченому цією Угодою та додатками до неї.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color w:val="000000" w:themeColor="text1"/>
                <w:sz w:val="28"/>
                <w:szCs w:val="28"/>
              </w:rPr>
              <w:t xml:space="preserve">За надання Спеціального Дозволу з метою виконання   Угоди справляється збір у розмірі 1 відсотка початкової ціни продажу такого дозволу на аукціоні, який розраховується згідно з Законодавством України та складає </w:t>
            </w:r>
            <w:r>
              <w:rPr>
                <w:rFonts w:ascii="Times New Roman" w:eastAsia="CIDFont+F2" w:hAnsi="Times New Roman" w:cs="Times New Roman"/>
                <w:sz w:val="28"/>
                <w:szCs w:val="28"/>
              </w:rPr>
              <w:t>1 356 400 грн (один мільйон триста п’ятдесят шість тисяч чотириста гривень)</w:t>
            </w:r>
            <w:r>
              <w:rPr>
                <w:rFonts w:ascii="Times New Roman" w:hAnsi="Times New Roman" w:cs="Times New Roman"/>
                <w:color w:val="000000" w:themeColor="text1"/>
                <w:sz w:val="28"/>
                <w:szCs w:val="28"/>
              </w:rPr>
              <w:t>.</w:t>
            </w:r>
          </w:p>
          <w:p>
            <w:pPr>
              <w:pStyle w:val="11"/>
              <w:shd w:val="clear" w:color="auto" w:fill="auto"/>
              <w:tabs>
                <w:tab w:val="left" w:pos="1134"/>
                <w:tab w:val="left" w:pos="1418"/>
              </w:tabs>
              <w:spacing w:after="120" w:line="240" w:lineRule="auto"/>
              <w:rPr>
                <w:color w:val="000000" w:themeColor="text1"/>
                <w:sz w:val="28"/>
                <w:szCs w:val="28"/>
              </w:rPr>
            </w:pPr>
            <w:r>
              <w:rPr>
                <w:color w:val="000000" w:themeColor="text1"/>
                <w:sz w:val="28"/>
                <w:szCs w:val="28"/>
              </w:rPr>
              <w:t xml:space="preserve">Будь-які зміни до Спеціального дозволу або його переоформлення, в тому числі внаслідок відступлення прав за цією Угодою,  </w:t>
            </w:r>
            <w:bookmarkStart w:id="8" w:name="_DV_C822"/>
            <w:r>
              <w:rPr>
                <w:rStyle w:val="DeltaViewDeletion"/>
                <w:strike w:val="0"/>
                <w:color w:val="000000" w:themeColor="text1"/>
                <w:w w:val="0"/>
                <w:sz w:val="28"/>
                <w:szCs w:val="28"/>
              </w:rPr>
              <w:t>не призводитимуть до виникнення будь-яких податкових зобов'язань т</w:t>
            </w:r>
            <w:bookmarkStart w:id="9" w:name="_DV_M608"/>
            <w:bookmarkEnd w:id="8"/>
            <w:bookmarkEnd w:id="9"/>
            <w:r>
              <w:rPr>
                <w:rStyle w:val="DeltaViewDeletion"/>
                <w:strike w:val="0"/>
                <w:color w:val="000000" w:themeColor="text1"/>
                <w:w w:val="0"/>
                <w:sz w:val="28"/>
                <w:szCs w:val="28"/>
              </w:rPr>
              <w:t>а не</w:t>
            </w:r>
            <w:r>
              <w:rPr>
                <w:color w:val="000000" w:themeColor="text1"/>
                <w:sz w:val="28"/>
                <w:szCs w:val="28"/>
              </w:rPr>
              <w:t xml:space="preserve"> вимагатимуть сплати будь-якого збору чи іншої плати, передбачених Законодавством України.</w:t>
            </w:r>
          </w:p>
          <w:p>
            <w:pPr>
              <w:pStyle w:val="11"/>
              <w:shd w:val="clear" w:color="auto" w:fill="auto"/>
              <w:tabs>
                <w:tab w:val="left" w:pos="1134"/>
                <w:tab w:val="left" w:pos="1418"/>
              </w:tabs>
              <w:spacing w:after="120" w:line="240" w:lineRule="auto"/>
              <w:rPr>
                <w:color w:val="000000" w:themeColor="text1"/>
                <w:sz w:val="28"/>
                <w:szCs w:val="28"/>
                <w:shd w:val="clear" w:color="auto" w:fill="FFFFFF"/>
              </w:rPr>
            </w:pPr>
            <w:r>
              <w:rPr>
                <w:color w:val="000000" w:themeColor="text1"/>
                <w:sz w:val="28"/>
                <w:szCs w:val="28"/>
              </w:rPr>
              <w:t xml:space="preserve">Ця Угода замінює собою угоду про умови користування надрами для цілей видачі/переоформлення/внесення змін/продовження строку дії Спеціального дозволу </w:t>
            </w:r>
          </w:p>
          <w:p>
            <w:pPr>
              <w:pStyle w:val="11"/>
              <w:shd w:val="clear" w:color="auto" w:fill="auto"/>
              <w:tabs>
                <w:tab w:val="left" w:pos="1134"/>
                <w:tab w:val="left" w:pos="1418"/>
              </w:tabs>
              <w:spacing w:after="120" w:line="240" w:lineRule="auto"/>
              <w:rPr>
                <w:rFonts w:eastAsia="Times New Roman"/>
                <w:color w:val="000000" w:themeColor="text1"/>
                <w:sz w:val="28"/>
                <w:szCs w:val="28"/>
                <w:lang w:val="ru-RU"/>
              </w:rPr>
            </w:pPr>
            <w:r>
              <w:rPr>
                <w:rStyle w:val="normaltextrun"/>
                <w:rFonts w:eastAsia="SimSun"/>
                <w:color w:val="000000" w:themeColor="text1"/>
                <w:sz w:val="28"/>
                <w:szCs w:val="28"/>
              </w:rPr>
              <w:t xml:space="preserve"> 4. </w:t>
            </w:r>
            <w:r>
              <w:rPr>
                <w:rStyle w:val="eop"/>
                <w:rFonts w:eastAsia="SimSun"/>
                <w:color w:val="000000" w:themeColor="text1"/>
                <w:sz w:val="28"/>
                <w:szCs w:val="28"/>
              </w:rPr>
              <w:t> П</w:t>
            </w:r>
            <w:r>
              <w:rPr>
                <w:rFonts w:eastAsia="Times New Roman"/>
                <w:color w:val="000000" w:themeColor="text1"/>
                <w:sz w:val="28"/>
                <w:szCs w:val="28"/>
                <w:lang w:val="ru-RU"/>
              </w:rPr>
              <w:t>лата за придбання прав на геологічну інформацію: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вторинну (оброблену) геологічну інформацію, що є державною власністю, </w:t>
            </w:r>
            <w:r>
              <w:rPr>
                <w:rFonts w:ascii="Times New Roman" w:hAnsi="Times New Roman" w:cs="Times New Roman"/>
                <w:color w:val="000000" w:themeColor="text1"/>
                <w:sz w:val="28"/>
                <w:szCs w:val="28"/>
                <w:lang w:val="ru-RU"/>
              </w:rPr>
              <w:t xml:space="preserve">яка </w:t>
            </w:r>
            <w:r>
              <w:rPr>
                <w:rFonts w:ascii="Times New Roman" w:hAnsi="Times New Roman" w:cs="Times New Roman"/>
                <w:color w:val="000000" w:themeColor="text1"/>
                <w:sz w:val="28"/>
                <w:szCs w:val="28"/>
              </w:rPr>
              <w:t xml:space="preserve">справляється з Інвестора при отриманні Спеціального дозволу та надається Інвестору за його окремим запитом з переліку, який міститься у Додатку </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-1 до Угоди</w:t>
            </w:r>
            <w:r>
              <w:rPr>
                <w:rFonts w:ascii="Times New Roman" w:eastAsia="CIDFont+F1" w:hAnsi="Times New Roman" w:cs="Times New Roman"/>
                <w:color w:val="000000" w:themeColor="text1"/>
                <w:sz w:val="28"/>
                <w:szCs w:val="28"/>
              </w:rPr>
              <w:t>.</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Бонуси: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підписанням   Угоди на Інвестора не покладається жодних обов'язків щодо сплати на користь Держави будь-яких бонусів.</w:t>
            </w: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операційні зобов’язання, зокрема програми робіт</w:t>
            </w:r>
          </w:p>
        </w:tc>
        <w:tc>
          <w:tcPr>
            <w:tcW w:w="12049" w:type="dxa"/>
          </w:tcPr>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 ПРОГРАМ РОБІТ ТА БЮДЖЕТІВ ЕТАПУ ГЕОЛОГІЧНОГО ВИВЧЕННЯ ТА ПРОМИСЛОВОЇ РОЗРОБКИ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Програма Робіт та Бюджет Етапу Геологічного Вивчення (на перші 5 років) визначена у додатку L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продовження Етапу Геологічного Вивчення на підставі Розділу 6.6, Інвестор складає Програми Робіт та Бюджет, в яких визначає Операції з вуглеводнями, які необхідно додатково виконати для геологічного вивчення Договірної Ділянки та в подальшому перейти до Етапу Промислової розробки. Такі Програми Робіт та Бюджет узгоджуються Державним уповноваженим органом у порядку, визначеному цією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 Етапі Промислової розробки Інвестор складає орієнтовну п’ятирічну Програму Робіт та Бюджет та узгоджує з Державним уповноваженим органом у порядку, визначеному цією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Крім того, на Етапі Промислової розробки Інвестор складає щорічні Програми Робіт та Бюджет та узгоджує їх з Державним уповноваженим органом у порядку, визначеному цією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формуванні щорічних Програм робіт та Бюджетів Інвестор використовує форми, які наведені у додатках до   Угоди.</w:t>
            </w: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зобов’язання щодо природоохоронних заходів;</w:t>
            </w:r>
          </w:p>
          <w:p>
            <w:pPr>
              <w:pStyle w:val="rvps2"/>
              <w:shd w:val="clear" w:color="auto" w:fill="FFFFFF"/>
              <w:jc w:val="both"/>
              <w:rPr>
                <w:color w:val="000000" w:themeColor="text1"/>
                <w:sz w:val="28"/>
                <w:szCs w:val="28"/>
              </w:rPr>
            </w:pPr>
          </w:p>
        </w:tc>
        <w:tc>
          <w:tcPr>
            <w:tcW w:w="12049" w:type="dxa"/>
          </w:tcPr>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ПОЛОЖЕННЯ ЩОДО ОХОРОНИ НАВКОЛИШНЬОГО ПРИРОДНОГО СЕРЕДОВИЩА (ОБСЯГИ І СТРОКИ ВИКОНАННЯ ПРИРОДООХОРОННИХ ЗАХОДІВ)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36.1. Під час здійснення Операцій з вуглеводнями Інвестор повинен вживати необхідні заходи для забезпечення того, щоб він та його Підрядники дотримувалися Законодавства України та існуючих практик та процедур щодо захисту Навколишнього природного середовища та запобігання його забрудненню. Зокрема, Інвестор зобов'язаний здійснювати заходи, передбачені Законодавством України задля: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охорони земель та запобігання деградації ґрунтів;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сприяння збереженню води шляхом обмеження використання водних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ресурсів для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захисту поверхневих та підземних вод від забруднення хімічними речовинами, які використовуються для гідравлічного розриву, зокрема шляхом докладання максимальних зусиль для забезпечення використання для Операцій з вуглеводнями води, непризначеної для пиття, та води, що повертається з продуктивного пласту;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зменшення рівня мінералізації води, яка повертається з продуктивногопласту і повторно закачується у підземні горизонти, шляхом застосування ефективних технологій;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моніторингу стану підземних та поверхневих вод, зокрема шляхом здійснення початкового та періодичного аналізу впливу Операцій з вуглеводнями на підземні та поверхневі води в межах ділянок, де проводяться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мінімізації ризиків негативного впливу Операцій з вуглеводнями на Довкілля, зокрема шляхом докладання всіх розумних зусиль під час здійснення Операцій з вуглеводнями із застосуванням стандартів і практик Інвестора задля того, аби: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 виключити витоки, розливи і надзвичайні екологічні ситуації;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(2) оцінювати та зменшувати екологічні ризики;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 сприяти мінімізації надзвичайних ситуацій під час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(4) досягти максимального використання ресурсів та активів;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забезпечити належні умови охорони здоров'я і безпеки праці персоналу з метою мінімізації серйозних ризиків для здоров'я;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(6) досягти створення травмобезпечних умов на робочих місцях.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недопущення діяльності в межах територій та об’єктів природно-заповідного фонду України, якщо це не суперечить законодавству України. Вимоги щодо безпеки та охорони праці персоналу Інвестора, залученого до Операцій з вуглеводнями, викладені в Додатку G. При залученні Підрядників для здійснення Операцій з Вуглеводнями Інвестор вимагатиме, щоб вони дотримувались вимог, викладених у даному Розділі 36.</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36.2. Перед поверненням будь-якої частини Договірної ділянки або при реалізації Інвестором свого права на відмову, Інвестор вживає розумні заходи для виділення ділянки, яка повинна бути повернена, для усунення наслідків здійснення Операцій з вуглеводнями. Такі заходи проводяться Інвестором згідно з цією Угодою та відповідно до Додатку J та Законодавства України. Такі заходи повинні передбачати, за необхідності, консервацію, призупинення, ліквідацію чи закриття на місці об'єктів, матеріалів та обладнання разом з обґрунтованими заходами, необхідними для захисту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та відновлення попереднього стану Навколишнього природного середовища, зокрема фауни, флори та екосистем, відновлення та рекультивації земельних ділянок, в кожному випадку із застосуванням належних методів, що враховують відповідні ризики. Будь- які витрати та видатки згідно з цим Розділом 36 вважаються Компенсаційними витратами та підлягають відшкодуванню згідно з положеннями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36.3. Перед поверненням будь-якої частини або всієї Договірної ділянки, після проведення заходів, передбачених Розділом 36.2, або ж перед припиненням дії Угоди Інвестор здійснює оцінку впливу Операцій з вуглеводнями на Стан Навколишнього природного середовища з урахуванням результатів Екологічної оцінки, проведеної відповідно до Розділу 36.5 (надалі – "Екологічний аудит").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36.4. Інвестор повинен намагатись вчиняти необхідні дії та вживати заходів із запобігання забрудненню, ліквідації наслідків шкідливого впливу на Навколишнє природне середовище та здоров'я людей, а також для захисту Навколишньогоприродного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для врегулювання питань щодо забруднення, яке може виникати безпосередньо в результаті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36.5. До початку виконання будь-яких Операцій з вуглеводнями на Договірній ділянці Інвестор повинен здійснити оцінку рівня забруднення Навколишнього природного середовища в межах частини Договірної ділянки, на якій невдовзі повинні здійснюватися будь-які Операції з вуглеводнями (надалі - "Екологічна оцінка"). Екологічна оцінка проводиться компетентним Підрядником обраним Інвестором на власний розсуд, або на вимогу Інвестора Державою (в такому випадку Держава зобов'язується забезпечити проведення такої оцінки протягом 90 (дев’яносто) днів після отримання повідомлення Інвестора, а Інвестор вважається таким, що виконав свій обов'язок щодо проведення Екологічної оцінки).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Екологічна оцінка проводилась Підрядником, обраним Інвестором, Інвестор повідомляє результати дослідження Державному уповноваженому органу та, якщо Інвестор вважатиме це за доречне, або якщо Державний уповноважений орган це вимагатиме, іншому Державному органу.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36.6. Інвестор має докладати зусиль щодо відстеження будь-якого істотного впливу на Стан Навколишнього природного середовища, внаслідок здійснення Операцій з вуглеводнями відповідно до   Угоди. Під час здійснення Операцій з вуглеводнями Інвестор та/або залучені ним Підрядники зобов'язані дотримуватись екологічних умов, викладених у висновку з оцінки впливу на довкілля, як передбачено Розділом 16.8 (для цілей Розділу 36 висновок з оцінки впливу на довкілля означає висновок, отриманий згідно з статтею 11 Закону про УРП). Якщо це передбачено висновком з оцінки впливу на довкілля, Інвестор забезпечує здійснення післяпроектного моніторингу з метою виявлення будь-яких розбіжностей і відхилень у прогнозованих рівнях впливу та ефективності заходів із запобігання забрудненню Навколишнього природного середовища та його зменшення.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36.7. Інвестор докладає обґрунтовані зусилля для недопущення будь-якого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36.8. У разі якщо Держава має намір визначити або створити або дозволити створення будь- яких об'єктів природно-заповідного фонду, зокрема, національних парків, заповідників, які розташовуватимуться, повністю або частково, в межах Договірної ділянки, тоді (і) Держава повідомить Інвестора про таке визначення або створення не менш ніж за 360 (триста шістдесят) днів до такого визначення або створення, (ii) Держава і Інвестор після такого повідомлення розпочнуть консультації, протягом яких Держава і Інвестор обговорять збитки, що можуть бути завдані, якщо створення такого об'єкту природно- заповідного фонду в межах Договірної ділянки призведе до обмеження Операцій з вуглеводнями, в тому числі, але без обмеження, упущену вигоду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(неодержаний прибуток), пов'язані з таким обмеженням, і мають узгодити суму відшкодування збитків Державою (ііі) Держава має прийняти рішення чи буде вона продовжувати процес такого визначення або створення, (iv) якщо Держава прийняла рішення продовжувати таке визначення або створення, вона має компенсувати Інвестору збитки, узгоджені відповідно до пункту (іі), і (v) якщо Держава і Інвестор не узгодили суму компенсації, тоді такий Спір має бути вирішений згідно з Розділом 39.</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36.9. Інвестор не несе відповідальності за будь-який Стан Навколишнього природного середовища або впливи в межах Договірної ділянки або будь-якої земельної ділянки, що межує з нею, які існують станом на та до Дати початку, а також за будь-які дії непов'язані з Операціями з вуглеводнями, вчинені Особами (крім Підрядників).</w:t>
            </w:r>
          </w:p>
          <w:p>
            <w:pPr>
              <w:pStyle w:val="11"/>
              <w:shd w:val="clear" w:color="auto" w:fill="auto"/>
              <w:tabs>
                <w:tab w:val="left" w:pos="1134"/>
                <w:tab w:val="left" w:pos="1418"/>
              </w:tabs>
              <w:spacing w:after="0" w:line="240" w:lineRule="auto"/>
              <w:ind w:left="360"/>
              <w:rPr>
                <w:sz w:val="28"/>
                <w:szCs w:val="28"/>
              </w:rPr>
            </w:pP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має замкнутий цикл виробництва, питання екологічної безпеки становить один із пріоритетних напрямів його діяльності. Саме тому одним із предметів діяльності Інвестора є забезпечення надійності та безпеки експлуатації об'єктів видобутку та переробки газу, газового конденсату та нафти відповідно до чинного законодавства;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здійснення природоохоронних заходів при освоєнні родовищ, видобутку, транспортуванні і переробці вуглеводневої сировини та іншій виробничо-господарській діяльності, що дозволяє Інвестору мінімізувати вплив від своєї діяльності на Навколишнє природне середовище та забезпечити належний рівень його захисту.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Екологічна політика (далі - ЕП) Інвестора є основою для встановлення екологічних цілей та завдань.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Механізм реалізації ЕП базується на обґрунтованому узгодженні екологічних, економічних та соціальних інтересів суспільства, в основу якого покладено поєднання міждисциплінарних знань екологічних, економічних та технічних наук.</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важелями механізму реалізації ЕП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Планування діяльності Інвестора та його об'єктів у галузі охорони Навколишнього природного середовища та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Впровадження гнучкої структур системи екологічного управління по вертикалі та горизонталі з чітко визначеними функціями та відповідальністю на ланках "апарат" -</w:t>
            </w:r>
          </w:p>
          <w:p>
            <w:pPr>
              <w:pStyle w:val="11"/>
              <w:shd w:val="clear" w:color="auto" w:fill="auto"/>
              <w:tabs>
                <w:tab w:val="left" w:pos="1134"/>
                <w:tab w:val="left" w:pos="1418"/>
              </w:tabs>
              <w:spacing w:after="0" w:line="240" w:lineRule="auto"/>
              <w:ind w:firstLine="720"/>
              <w:rPr>
                <w:rFonts w:eastAsia="CIDFont+F2"/>
                <w:sz w:val="28"/>
                <w:szCs w:val="28"/>
              </w:rPr>
            </w:pPr>
            <w:r>
              <w:rPr>
                <w:rFonts w:eastAsia="CIDFont+F2"/>
                <w:sz w:val="28"/>
                <w:szCs w:val="28"/>
              </w:rPr>
              <w:t>"філія" - "структурний підрозділ".</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системи підготовки та перепідготовки кадрів, підвищення кваліфікації, введення кваліфікаційних вимог для всіх посадових осіб з питань охорони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вивчення та застосування на практиці кожним працівником Інвестора законодавчих та інших вимог, що відносяться до екологічних аспектів діяльності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Удосконалення системи екологічного навчання працівників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Залучення усіх працівників Інвестора у діяльність, пов'язану з системою екологічного управління.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подання звітності про функціонування системи екологічного управління, включаючи показники екологічної діяльності.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введення виробничих об'єктів в експлуатацію з обов'язковим будівництвом природоохоронних об'єктів за рахунок власних і кредитних коштів, коштів держбюджету (або місцевого), іноземних інвестицій, фондів охорони Навколишнього природного середовища всіх рівнів.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Підвищення ефективності НДДКР у сфері охорони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Підтримка та постійне вдосконалення корпоративної системи екологічного управління, заснованої відповідно до стандарту "Системи екологічного управління.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Вимоги та настанови щодо застосування" (ДСТУ ISO 14001:2015).</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Встановлення чітких екологічних цілей, спрямованих на зниження негативного впливу на Навколишнє природне середовище та забезпечення необхідними ресурсами заходів по їх досягненню.</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Обов'язковий облік екологічних аспектів та оцінка ризиків при плануванні діяльності, розробці та реалізації інвестиційних проектів.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Ведення виробничого екологічного контролю та моніторингу, проведення оцінки впливу господарської діяльності Інвестора на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Участь Інвестора в програмах та проектах, направлених на досягнення сталого розвитку Навколишнього природного середовища.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Застосування найкращих доступних технологій на різних стадіях виробничої діяльності, включаючи закупівлю технологій, матеріалів, обладнання.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Страхування екологічних ризиків (відповідно до умов Угоди).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Взаємодія з організаціями та особами, заінтересованими у підвищенні екологічної безпеки Інвестора.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напрямами здійснення міжнародного співробітництва з питань екології та</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ресурсозбереження є:</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Розвиток співробітництва з провідними світовими нафтогазовими компаніями.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Приведення норм, нормативних матеріалів та документів звітності відповідно до міжнародних вимог.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міжнародного співробітництва та робота з міжнародними організаціями, установами, у питаннях, пов'язаних з захистом Навколишнього природного середовища та раціонального використання природних ресурсів.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Здійснення діяльності, пов'язаної з виконанням зобов'язань, що випливають із міжнародних договорів у сфері охорони Навколишнього природного середовища, відтворення та використання природних ресурсів, екологічної безпеки, що реалізується Інвестором.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Координація роботи з виконання домовленостей в рамках Угоди про асоціацію між Україною та Європейським союзом, Європейським співтовариством з атомної енергії і їхніми державами-членами в сфері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Узгодження методик статистичної обробки результатів аналітичних досліджень та інформації щодо охорони довкілля.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Застосування заходів з залучення іноземних інвестицій для вирішення актуальних проблем природокористування, підвищення рівня техногенної та екологічної безпеки, в тому числі заміни озоноруйнівних речовин, які використовуються у технологічних процесах газовидобувної галузі згідно з Монреальським протоколом про речовини, що руйнують озоновий шар, та постановою Кабінету Міністрів України від 17.10.1996 р. № 1274 "Про Програму припинення виробництва та використання озоноруйнуючих речовин".</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4. Технологічні рішення та заходи, які передбачається здійснювати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середовищаІнвестор зобов'язується вчиняти необхідні дії та вживати заходів із запобігання забрудненню, ліквідації наслідків шкідливого впливу на довкілля та здоров'я людей, а також для захисту Навколишнього природного середовища (фауни та флори), водних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ресурсів та будь-яких інших природних ресурсів при здійсненні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зобов'язується докладати обґрунтовані зусилля для недопущення будь- 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рамках виконання Угоди Інвестор зобов'язується вживати заходи щодо охорони надр, Навколишнього природного середовища, атмосферного повітря та раціонального використання надр, в тому числі використовувати наступні технологічні рішення та заходи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Використання безамбарного способу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Технологія безамбарного буріння використовується для зменшення забруднення довкілля. Вона значно знижує вплив на родючі ґрунти та обсяги виробничих відходів. Безамбарне буріння впроваджується як засіб організації економічно та екологічно ефективного будівництва пошуково-розвідувальних і експлуатаційних свердловин, видобутку сировини. Вона дозволяє повніше, раціонально і комплексно здійснювати освоєння та охорону надр, вирішувати природоохоронні завдання із дотриманням норм екологічної безпеки.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Технологія безамбарного буріння дає змогу провадити очищення та нейтралізації забруднених бурового розчину та бурового шламу що надходять із свердловини на спеціальних установках без використання котлованів-відстійників. Цикл повторного водоспоживання стає замкнутим, знижується ємкісний парк. Для дотримання природоохоронних вимог щодо очищення застосовується спеціально розроблений токсикологічний контроль (моніторинг). Екологічно позитивним чинником є скорочення землевідведення під амбари, виключаються порушення довкілля під час будівництва і експлуатації, уникнення потрапляння забруднювачів у водоносні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Технологія організації безамбарного способу буріння вимагає максимального видалення з відходів буріння, твердої фази з подальшою її утилізацією та повторного використання рідкої фази, після її очищення та нейтралізації. Для реалізації технології безамбарного буріння додатково обладнуються блоки очистки бурового розчину кожного верстату додатковими центрифугами, транспортерами (конвеєрами) та коагуляційно- флокуляційними блоками (КФБ), технологією зневоднення та нейтралізації бурових шламів.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використання баритового обважнювача є потреба в регенерації бариту з поверненням в активну систему до 75% бариту шляхом встановлення додаткових двох модулів регульованих центрифуг типу ОГШ (або аналог).</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регенерації спеціальні мобільні блоки з двома центрифугами працюють як в послідовному, так і паралельному режимах. Послідовна робота центрифуг дозволяє видаляти шкідливу тверду фазу з бурового розчину при збереженні баритового обважнювача для балансу питомої ваги. Паралельна робота центрифуг дозволяє інтенсивне вилучати барит з розчинів без додаткового розведення. Тверду фазу відходів буріння після зневоднення, проведення нейтралізації та лабораторного дослідження можливо використовувати як вторинну сировину.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Гідроізоляція шламових амбарів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амбарному способі буріння, для збору відходів виробництва і захоронення відходів буріння передбачено будівництво накопичувальних амбарів з протифільтраційним екраном.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Загальний об'єм амбарів визначають проектом, він повинен відповідати об'єму відходів буріння. Для збору відходів буріння встановлюються металеві ємності.</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Будівництво котлованів під амбари проводиться одноковшевим екскаватором з ковшем місткістю від 0,40 до 0,65 м3 та пристроєм для планування ґрунту або іншим відповідним механічним агрегатом.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Після закінчення будівництва котлованів проводяться роботи з облаштування їх поверхні протифільтраційним екраном. При будівництві амбарів на буровому майданчику необхідно враховувати максимальний рівень ґрунтових вод (далі - РГВ). Відповідно до вимог СНіП 2.01.28-85 відстань від дна амбару до РГВ повинна бути не менше 2 м.</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 метою попередження забруднення першого водоносного горизонту з прісними водами рідкими та твердими відходами буріння, що будуть утворюватися в процесі спорудження свердловин, передбачається накопичення та захоронення їх в земляних гідроізольованих шламових амбарах на території бурової площадки.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Згідно прийнятих технологічних рішень, розділів Робочих проектів "Оцінка впливу на навколишнє середовище" та Звітів з оцінки впливу на довкілля, при спорудженні свердловин накопичення та захоронення відходів буріння виконується в шламових амбарах, на дно та стінки яких наноситься колоїдно-хімічний протифільтраційний екран на основі водної суспензії гідролізованого поліакриламіду і бентонітової глини, на місці проведення бурових робіт. Також, згідно ГСТУ 41-00 032 626-00-007-97 "Галузевий стандарт України. Охорона довкілля. Спорудження розвідувальних експлуатаційних свердловин на нафту та газ на суші. Правила проведення робіт" передбачений варіант гідроізоляції шламових амбарів за допомогою протифільтраційних екранів із полімерних плівок або її аналогів (геомембран), які на даний час визначаються Робочими проектами.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Геомембрана це є ізолюючий матеріал, що застосовується в будівництві для гідроізоляції.</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Хімічний склад геомембран різноманітній. Виділяють два основних види геомембран з поліетилену високих тисків та поліетилену низьких тисків. Найчастіше застосовують геомембрани вироблені з поліетилену високої або низької щільності, а також полівінілхлорид. Довговічність гідроізоляції за допомогою геомембран від 25 до 100 років з моменту установки. Так як, згідно Робочих проектів проводиться захоронення бурового шламу на місці їх накопичення (на території майданчика), то геомембрану недоцільновикористовувати для гідроізоляції шламових амбарів з екологічної точки зору (захоронення нейтралізованих відходів разом з плівкою, а розкладання плівки від 25-100 років).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7. Бентонітові мати, для попередження забруднення ґрунтів на бурових майданчиках, застосування геомембран.</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 точки зору впливу на довкілля, при застосуванні, як гідроізоляційного матеріалу, бентонітових матів, замість геомембран що вироблені з поліетилену високого тиску або поліетилену низького тиску, перевагу мають бентонітови мати, основним компонентом якого є природна бентонітова глина, яка надає антитоксичну дію на ґрунтові води та дозволяє більш якісно використовувати матеріал для захисту ґрунтів. При взаємодії з водою природна бентонітова глина збільшується в обсязі, самостійно відновлюючи гідроізоляційні властивості при механічних пошкодженнях (проколи, проростання коренів і т.п.). Протифільтраційний екран, виконаний з бентонітових матів, має більш високі гідроізоляційні властивості в порівнянні з екранами з полімерних геомембран, має високу міцність, стійкість до розриву і пошкоджень, витримує гідростатичний тиск до 7 атмосфер.</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застосуванні вплив низьких температур на матеріал незначний. Не потрібна спеціальна підготовка поверхні та зварювання швів. Укладання проводиться за допомогою загальнодоступної будівельної техніки.</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Технології зневоднення бурових шламів очистки та нейтралізації бурових стічних вод, твердої фракції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 кінцевим продуктом утилізації шламів буріння є безпечний сухий залишок, який в подальшому використовується для шарування та збільшення дамб на полігонах твердих побутових відходів, при будівництві автомобільних доріг, засипання відпрацьованих кар'єрів, рекультивації стихійних сміттєзвалищ. Технології, які запропоновані, направлені на зменшення класу небезпеки відходу буріння та виділення сухого залишку з загальної маси відходів буріння з послідуючим поверненням супутньо- пластових вод та розчину у повторне використання.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умовах підвищеної стурбованості громадськості щодо екологічної безпеки виробничої діяльності газовидобувної галузі більш екологічними та виробничо доцільними для Інвестора шляхами вирішення проблемних питань у сфері поводження з відходами буріння, пропонується визначити напрямки: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передачу відходів стороннім організаціям, які мають відповідні ліцензії/дозволи на поводження з такими відходами;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застосування сучасних мобільних установок по обробці та повторному використанню відходів буріння.</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Нейтралізація відходів буріння.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Відповідно до положень ГСТУ 41-00 032 626-00-007-97 нейтралізація відходів буріння здійснюється шляхом введення у рідкі відходи буріння коагулянту для інтенсифікації осадження мінеральних і органічних забруднень шляхом їх коагуляції. У якості коагулянту використовується сульфат алюмінію, або інші коагулянти, згідно з прийнятими технічними рішеннями. Для зниження токсичності та з метою затвердіння напіврідких відходів буріння проводиться їх нейтралізація, яка досягається шляхом прискорення біологічного розкладу органічних сполук. Для цього в шламові амбари вводиться композиція, що містить фосфогіпс, солому та органічне добриво. Виконання цього комплексу робіт призводить до того, що напіврідкі відходи буріння перетворюють у тверду фазу.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невідповідності параметрів очищеної води нормативним показникам, відповідно до вимог ГСТУ 41-00 032 626-00-007-97 необхідно проводити її доочищення повторною обробкою коагулянтами і флокулянтами або іншими доступними методами, що визначені технічними рішеннями (фільтрація на піскових і гравійних площадках, обробкаадсорбентами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Після нейтралізації відходів буріння та виконання лабораторного аналізу очищеної води, передати її на повторне використання та/або проводити полив території бурового майданчика, тощо.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шламові амбари додається композиція, що містить фосфогіпс, солому і органічні добрива для прискорення біологічного розкладу органічних сполук. Орієнтовна концентрація компонентів: фосфогіпс - від 2,0 % до 3,0 %; солома - від 1,0% до 2,0 %; органічні добрива - від 3,0 % до 5,0 % від об'єму шламу.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Твердий шлам повинен бути рівномірно розподілений між шламовими амбарами. Зневоднені шламові амбари засипаються мінеральним ґрунтом. Товщина шару насипного мінерального ґрунту повинна бути не менше 80 см, згідно з вимогами ГСТУ 41- 00032626-00-023-2000 "Охорона довкілля. Рекультивація земель під час спорудження нафтових і газових свердловин"." Підрядні організації обов'язково повинні мати підтверджений досвід з надання вищевказаних послуг підприємствам нафтогазового комплексу.</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Повернення супутньо-пластової води (далі - СПВ) в глибоко залягаючи підземні горизонти.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Екологічні вимоги щодо поводження з СПВ регламентуються наступними законодавчо-</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нормативними актами:</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ст.72 Водного Кодексу України: підприємства, установи та організації, що добувають нафту і газ, повертають супутньо-пластові води нафтогазових родовищ до підземних горизонтів.</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ст.75 Водного Кодексу України: Повернення супутньо-пластових вод нафтогазових родовищ до підземних горизонтів здійснюється за технологічними проектами, погодженими з центральним органом виконавчої влади, що реалізує державну політику у сфері охорони навколишнього природного середовища, і центральним органом виконавчої влади, що реалізує державну політику у сфері санітарного та епідемічного благополуччя населення.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ст.13 ЗУ "Про нафту і газ": "Видобування не придатних для побутового використання мінералізованих підземних вод для потреб нафтогазової галузі та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межах цієї ділянки здійснюються користувачами нафтогазоносних надр без спеціального дозволу на водокористування.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Повернення СПВ здійснюється на підставі технологічних проектів, погоджених у встановленому законодавством України порядку.</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Різницю між обсягами видобутої та повернутої до глибоко залягаючих горизонтів СПВ складають:</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накопичені у ємностях та проходять процес підготовки до повернення;</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використовуються на власні потреби, передаються стороннім організаціям тощо для проведення ремонтних робіт на свердловинах.</w:t>
            </w:r>
          </w:p>
          <w:p>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Процеси підготовки СПВ до повернення в надра, контроль якісних показників, повернення до глибоко залягаючих пластів, здійснюються відповідно до Технологічних регламентів, СОУ та технологічних проектів, що гарантує дотримання вимог екологічної та радіаційної безпеки.</w:t>
            </w:r>
          </w:p>
          <w:p>
            <w:pPr>
              <w:pStyle w:val="11"/>
              <w:shd w:val="clear" w:color="auto" w:fill="auto"/>
              <w:tabs>
                <w:tab w:val="left" w:pos="1134"/>
                <w:tab w:val="left" w:pos="1418"/>
              </w:tabs>
              <w:spacing w:after="0" w:line="240" w:lineRule="auto"/>
              <w:ind w:firstLine="720"/>
              <w:rPr>
                <w:rFonts w:eastAsia="CIDFont+F1"/>
                <w:color w:val="000000" w:themeColor="text1"/>
                <w:sz w:val="28"/>
                <w:szCs w:val="28"/>
              </w:rPr>
            </w:pP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вимоги щодо безпеки та охорони праці найманих працівників та залучених виконавців робіт та їх найманих працівників</w:t>
            </w: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впроваджувати передові стандарти та політики щодо виконання робіт, управління виробничим процесом та в сфері охорони праці та промислової безпеки, а також проводити навчання та постійно підвищувати кваліфікацію в тому числі через спеціальні професійно-освітні семінари та програми для студентів інженерних спеціальностей спільно з провідними закладами вищої освіти країни (ІФНТУНГ, ПолтНТУ ім. Ю. Кондратюка, КНУ ім. Т. Шевченка).</w:t>
            </w:r>
          </w:p>
          <w:p>
            <w:pPr>
              <w:pStyle w:val="DodatokStyle1"/>
              <w:numPr>
                <w:ilvl w:val="0"/>
                <w:numId w:val="7"/>
              </w:numPr>
              <w:rPr>
                <w:rFonts w:cs="Times New Roman"/>
                <w:color w:val="auto"/>
                <w:sz w:val="28"/>
                <w:szCs w:val="28"/>
              </w:rPr>
            </w:pPr>
            <w:r>
              <w:rPr>
                <w:rFonts w:cs="Times New Roman"/>
                <w:color w:val="auto"/>
                <w:sz w:val="28"/>
                <w:szCs w:val="28"/>
              </w:rPr>
              <w:t>Охорона праці</w:t>
            </w:r>
          </w:p>
          <w:p>
            <w:pPr>
              <w:pStyle w:val="11"/>
              <w:shd w:val="clear" w:color="auto" w:fill="auto"/>
              <w:tabs>
                <w:tab w:val="left" w:pos="1134"/>
                <w:tab w:val="left" w:pos="1418"/>
              </w:tabs>
              <w:spacing w:after="0" w:line="240" w:lineRule="auto"/>
              <w:ind w:firstLine="720"/>
              <w:rPr>
                <w:sz w:val="28"/>
                <w:szCs w:val="28"/>
              </w:rPr>
            </w:pPr>
            <w:r>
              <w:rPr>
                <w:sz w:val="28"/>
                <w:szCs w:val="28"/>
              </w:rPr>
              <w:t>Проголошуючи пріоритетність життя і здоров'я людини у виробничому процесі, в діяльності Інвестора, усіх його філій та їх структурних підрозділів, Інвестор в процесі виконання Угоди буде дотримуватись наступних принципів охорони праці:</w:t>
            </w:r>
          </w:p>
          <w:p>
            <w:pPr>
              <w:pStyle w:val="11"/>
              <w:shd w:val="clear" w:color="auto" w:fill="auto"/>
              <w:tabs>
                <w:tab w:val="left" w:pos="1134"/>
                <w:tab w:val="left" w:pos="1418"/>
              </w:tabs>
              <w:spacing w:after="0" w:line="240" w:lineRule="auto"/>
              <w:ind w:firstLine="720"/>
              <w:rPr>
                <w:sz w:val="28"/>
                <w:szCs w:val="28"/>
              </w:rPr>
            </w:pP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Діяти згідно з чинними законодавчими та нормативно-правовими актами з охорони праці, розробляти та удосконалювати нормативні акти Інвестора з урахуванням кращого світового досвіду.</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Постійно удосконалювати діючу систему управління охороною праці, покращувати стан безпеки та гігієни праці.</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Забезпечувати пріоритетне фінансування заходів, спрямованих на досягнення та дотримування встановлених нормативів з охорони праці, підвищення існуючого рівня промислової безпеки, створення нешкідливих і безпечних умов праці.</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Виявляти небезпеки, оцінювати та управляти ризиками. Не допускати виконання робіт з рівнем ризику вище допустимого, запобігати нещасним випадкам за рахунок застосування кращих та економічно обґрунтованих технологій. Створювати безпечне робоче середовище, що мінімізує шкідливі умови праці та знижує ризик можливого травмування працівників.</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Інвестувати в персонал - мотивувати співробітників до формування та ефективного функціонування системи управління охороною праці. Змінювати ставлення працівників до особистої безпеки та безпеки колег з пасивного на активне, закладати стимулюючої основи для безпечної поведінки.</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Брати участь у корпоративному навчанні та тренінгах для інженерно-технічних працівників за темою "Лідерство, поведінковий аудит безпеки та оцінка ризику"."</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Брати участь у корпоративному навчанні та тренінгах для робітників за темою "Оцінка ризику, аналіз безпечного виконання робіт та безпечний робочий простір"."</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Забезпечувати планомірне підвищення кваліфікації працівників, рівня їх свідомості і відповідальності за особисту безпеку і безпеку оточуючих під час виконання своїх обов'язків. Здійснювати аудит щодо додержання працівниками вимог технологічних інструкцій та регламентів, правил роботи на машинах, механізмах, устаткованні, з електричним та ручним інструментом, інших засобах виробництва, виконання робіт згідно з вимогами охорони праці. Постійно удосконалювати дії і впроваджувати заходи, спрямовані на зниження рівня ризику аварійних та надзвичайних ситуацій на виробничих об'єктах і зниження їх впливу на працівників і населення в разі виникнення.</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Використовувати прогресивні організаційні та технічні рішення, які забезпечують безпечні умови праці відповідно до вимог законодавчих і нормативно-правових актів з охорони праці і промислової безпеки під час проектування, будівництва, реконструкції та експлуатації виробничих об'єктів.</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Розроблювати корпоративну систему візуалізації та маршрутизації безпечного перебування і виконання робіт на території та у виробничих приміщеннях Інвестора.</w:t>
            </w:r>
          </w:p>
          <w:p>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Візуалізовувати небезпеки, пов'язані з перебуванням працівників на промисловому майданчику, в зонах виконання робіт та роботи машин, механізмів, технологічного транспорту тощо.</w:t>
            </w:r>
          </w:p>
          <w:p>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Виявляти та усувати причини, що призводять або можуть призвести до аварій, нещасних випадків чи професійних захворювань.</w:t>
            </w:r>
          </w:p>
          <w:p>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Розроблювати та впроваджувати системи проведення внутрішнього розслідування інцидентів у сфері охорони праці та промислової безпеки, з метою визначення корегуючих заходів і запобігання виникненню позаштатних ситуацій та нещасних випадків.</w:t>
            </w:r>
          </w:p>
          <w:p>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Забезпечувати проходження у встановленому законодавством порядку попередніх та періодичних медичних оглядів працівників.</w:t>
            </w:r>
          </w:p>
          <w:p>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Розроблювати системні заходи щодо своєчасного надання працівникам домедичної допомоги.</w:t>
            </w:r>
          </w:p>
          <w:p>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Удосконалювати надання соціальних пільг та компенсацій працівникам, зайнятим на роботах</w:t>
            </w:r>
            <w:r>
              <w:rPr>
                <w:sz w:val="28"/>
                <w:szCs w:val="28"/>
              </w:rPr>
              <w:t xml:space="preserve"> </w:t>
            </w:r>
            <w:r>
              <w:rPr>
                <w:rFonts w:eastAsia="TimesNewRomanPSMT"/>
                <w:sz w:val="28"/>
                <w:szCs w:val="28"/>
              </w:rPr>
              <w:t>з важкими, шкідливими та небезпечними умовами праці, поліпшувати медичне та побутове обслуговування працівників Інвестора.</w:t>
            </w:r>
          </w:p>
          <w:p>
            <w:pPr>
              <w:pStyle w:val="11"/>
              <w:numPr>
                <w:ilvl w:val="0"/>
                <w:numId w:val="4"/>
              </w:numPr>
              <w:shd w:val="clear" w:color="auto" w:fill="auto"/>
              <w:tabs>
                <w:tab w:val="left" w:pos="1134"/>
                <w:tab w:val="left" w:pos="1418"/>
              </w:tabs>
              <w:spacing w:after="160" w:line="240" w:lineRule="auto"/>
              <w:ind w:left="709"/>
              <w:rPr>
                <w:rFonts w:eastAsia="TimesNewRomanPSMT"/>
                <w:sz w:val="28"/>
                <w:szCs w:val="28"/>
              </w:rPr>
            </w:pPr>
            <w:r>
              <w:rPr>
                <w:rFonts w:eastAsia="TimesNewRomanPSMT"/>
                <w:sz w:val="28"/>
                <w:szCs w:val="28"/>
              </w:rPr>
              <w:t xml:space="preserve">Взаємодіяти з органами виконавчої влади, державними органами нагляду, підприємствами та </w:t>
            </w:r>
            <w:r>
              <w:rPr>
                <w:sz w:val="28"/>
                <w:szCs w:val="28"/>
              </w:rPr>
              <w:t>організаціями з питань поліпшення стану умов праці і підвищення рівня промислової безпеки.</w:t>
            </w:r>
          </w:p>
          <w:p>
            <w:pPr>
              <w:pStyle w:val="af"/>
              <w:numPr>
                <w:ilvl w:val="0"/>
                <w:numId w:val="4"/>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Інформувати підрядні і суміжні організації щодо вимог безпечного виконання робіт на території Інвестора і сприяти проведенню ними політики у галузі охорони праці, відповідної цим вимогам.</w:t>
            </w:r>
          </w:p>
          <w:p>
            <w:pPr>
              <w:pStyle w:val="af"/>
              <w:numPr>
                <w:ilvl w:val="0"/>
                <w:numId w:val="4"/>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Взаємодіяти з громадськими організаціями та засобами масової інформації, забезпечувати відкритість та доступність необхідної для населення інформації з охорони праці та промислової безпеки.</w:t>
            </w:r>
          </w:p>
          <w:p>
            <w:pPr>
              <w:tabs>
                <w:tab w:val="left" w:pos="1134"/>
                <w:tab w:val="left" w:pos="1418"/>
              </w:tabs>
              <w:autoSpaceDE w:val="0"/>
              <w:autoSpaceDN w:val="0"/>
              <w:adjustRightInd w:val="0"/>
              <w:ind w:left="709"/>
              <w:jc w:val="both"/>
              <w:rPr>
                <w:rFonts w:ascii="Times New Roman" w:eastAsia="TimesNewRomanPSMT" w:hAnsi="Times New Roman" w:cs="Times New Roman"/>
                <w:sz w:val="28"/>
                <w:szCs w:val="28"/>
              </w:rPr>
            </w:pPr>
          </w:p>
          <w:p>
            <w:pPr>
              <w:pStyle w:val="DodatokStyle1"/>
              <w:rPr>
                <w:rFonts w:cs="Times New Roman"/>
                <w:sz w:val="28"/>
                <w:szCs w:val="28"/>
              </w:rPr>
            </w:pPr>
            <w:r>
              <w:rPr>
                <w:rFonts w:cs="Times New Roman"/>
                <w:b w:val="0"/>
                <w:bCs w:val="0"/>
                <w:sz w:val="28"/>
                <w:szCs w:val="28"/>
              </w:rPr>
              <w:t>Забезпечення використання засобів індивідуального захисту</w:t>
            </w:r>
          </w:p>
          <w:p>
            <w:pPr>
              <w:pStyle w:val="af1"/>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Інвестор в процесі виконання Угоди буде дотримуватись наступних принципів у сфері</w:t>
            </w:r>
          </w:p>
          <w:p>
            <w:pPr>
              <w:pStyle w:val="af1"/>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використання ЗІЗ :</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Забезпечувати єдиний корпоративний стиль спецодягу для працівників.</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Визначати єдині вимоги до спеціального одягу, спеціального взуття та інших засобів індивідуального захисту в залежності від умов праці та пори року.</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Візуалізовувати застосування ЗІЗ відповідно до виробничих зон та умов виконання робіт.</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Застосовувати засоби індивідуального захисту, які забезпечують зниження впливу несприятливих факторів виробничого і </w:t>
            </w:r>
            <w:r>
              <w:rPr>
                <w:rFonts w:ascii="Times New Roman" w:hAnsi="Times New Roman" w:cs="Times New Roman"/>
                <w:color w:val="auto"/>
                <w:sz w:val="28"/>
                <w:szCs w:val="28"/>
                <w:lang w:eastAsia="ru-RU"/>
              </w:rPr>
              <w:t>Навколишнього  природного</w:t>
            </w:r>
            <w:r>
              <w:rPr>
                <w:rFonts w:ascii="Times New Roman" w:hAnsi="Times New Roman" w:cs="Times New Roman"/>
                <w:color w:val="auto"/>
                <w:sz w:val="28"/>
                <w:szCs w:val="28"/>
              </w:rPr>
              <w:t xml:space="preserve"> середовища на організм працівника.</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Організовувати корпоративну систему догляду за спецодягом (прання, ремонт, заміна).</w:t>
            </w:r>
          </w:p>
          <w:p>
            <w:pPr>
              <w:autoSpaceDE w:val="0"/>
              <w:autoSpaceDN w:val="0"/>
              <w:adjustRightInd w:val="0"/>
              <w:spacing w:after="0" w:line="240" w:lineRule="auto"/>
              <w:jc w:val="both"/>
              <w:rPr>
                <w:rFonts w:ascii="Times New Roman" w:hAnsi="Times New Roman" w:cs="Times New Roman"/>
                <w:color w:val="000000" w:themeColor="text1"/>
                <w:sz w:val="28"/>
                <w:szCs w:val="28"/>
              </w:rPr>
            </w:pP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t>соціальні зобов’язання, включаючи положення про участь у розвитку місцевої інфраструктури та положення про використання робіт, товарів і послуг, які виконуються, постачаються або надаються суб’єктами господарювання, які зареєстровані в межах територіальної громади, на території якої здійснюється діяльність у видобувних галузях, вимоги щодо проведення громадських слухань</w:t>
            </w: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Починаючи з Дати початку Інвестор, на власний розсуд з урахуванням потреб</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місцевих громад, може витрачати кошти на потреби соціального та промислового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розвитку місцевих громад, у випадку отримання від них запитів та визнання доцільності</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повідомляє Державному уповноваженому органу про те, що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Інвестор досягнув показників комерційної доцільності, Інвестор може, на власний</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розсуд з урахуванням потреб місцевих громад, витрачати кошти на потреби соціального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 промислового розвитку місцевих громад у випадку отримання від них запитів та</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проводити соціальні інвестиції відповідно до узгоджених</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ПРБ. Конкретні проекти програми соціального розвитку та напрямки соціальних</w:t>
            </w:r>
            <w:r>
              <w:rPr>
                <w:rFonts w:ascii="Times New Roman" w:eastAsia="CIDFont+F1" w:hAnsi="Times New Roman" w:cs="Times New Roman"/>
                <w:color w:val="000000" w:themeColor="text1"/>
                <w:sz w:val="28"/>
                <w:szCs w:val="28"/>
                <w:lang w:val="ru-RU"/>
              </w:rPr>
              <w:t xml:space="preserve"> і</w:t>
            </w:r>
            <w:r>
              <w:rPr>
                <w:rFonts w:ascii="Times New Roman" w:eastAsia="CIDFont+F1" w:hAnsi="Times New Roman" w:cs="Times New Roman"/>
                <w:color w:val="000000" w:themeColor="text1"/>
                <w:sz w:val="28"/>
                <w:szCs w:val="28"/>
              </w:rPr>
              <w:t>нвестицій будуть визначені Інвестором на етапі реалізації Угоди після консультацій з органами державної влади, органами місцевого самоврядування, громадськими організаціями та громадами на розсуд Інвестора. Витрати Інвестора на соціальні інвестиції в межах узгоджених ПРБ (з урахуванням Дозволеного перевищення, як це передбачено положеннями Угоди), а також виходу за межі Дозволеного перевищення, узгодженого Державним уповноваженим органом у порядку, передбаченому Угодою, є Компенсаційними витратами.</w:t>
            </w:r>
          </w:p>
          <w:p>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pPr>
        <w:jc w:val="both"/>
        <w:rPr>
          <w:rFonts w:ascii="Times New Roman" w:hAnsi="Times New Roman" w:cs="Times New Roman"/>
          <w:color w:val="000000" w:themeColor="text1"/>
          <w:sz w:val="28"/>
          <w:szCs w:val="28"/>
        </w:rPr>
      </w:pPr>
    </w:p>
    <w:sectPr>
      <w:pgSz w:w="16838" w:h="11906" w:orient="landscape"/>
      <w:pgMar w:top="56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CIDFont+F2">
    <w:altName w:val="MS Gothic"/>
    <w:panose1 w:val="00000000000000000000"/>
    <w:charset w:val="80"/>
    <w:family w:val="auto"/>
    <w:notTrueType/>
    <w:pitch w:val="default"/>
    <w:sig w:usb0="00000201" w:usb1="08070000" w:usb2="00000010" w:usb3="00000000" w:csb0="00020004" w:csb1="00000000"/>
  </w:font>
  <w:font w:name="CIDFont+F1">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IDFont+F9">
    <w:altName w:val="Malgun Gothic Semilight"/>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0168"/>
    <w:multiLevelType w:val="hybridMultilevel"/>
    <w:tmpl w:val="11C61A52"/>
    <w:lvl w:ilvl="0" w:tplc="DCD21DC2">
      <w:start w:val="1"/>
      <w:numFmt w:val="bullet"/>
      <w:lvlText w:val=""/>
      <w:lvlJc w:val="left"/>
      <w:pPr>
        <w:ind w:left="720" w:hanging="360"/>
      </w:pPr>
      <w:rPr>
        <w:rFonts w:ascii="Symbol" w:hAnsi="Symbol" w:hint="default"/>
      </w:rPr>
    </w:lvl>
    <w:lvl w:ilvl="1" w:tplc="DDD86B96" w:tentative="1">
      <w:start w:val="1"/>
      <w:numFmt w:val="bullet"/>
      <w:lvlText w:val="o"/>
      <w:lvlJc w:val="left"/>
      <w:pPr>
        <w:ind w:left="1440" w:hanging="360"/>
      </w:pPr>
      <w:rPr>
        <w:rFonts w:ascii="Courier New" w:hAnsi="Courier New" w:hint="default"/>
      </w:rPr>
    </w:lvl>
    <w:lvl w:ilvl="2" w:tplc="BE0A0C58" w:tentative="1">
      <w:start w:val="1"/>
      <w:numFmt w:val="bullet"/>
      <w:lvlText w:val=""/>
      <w:lvlJc w:val="left"/>
      <w:pPr>
        <w:ind w:left="2160" w:hanging="360"/>
      </w:pPr>
      <w:rPr>
        <w:rFonts w:ascii="Wingdings" w:hAnsi="Wingdings" w:hint="default"/>
      </w:rPr>
    </w:lvl>
    <w:lvl w:ilvl="3" w:tplc="D5CEE706" w:tentative="1">
      <w:start w:val="1"/>
      <w:numFmt w:val="bullet"/>
      <w:lvlText w:val=""/>
      <w:lvlJc w:val="left"/>
      <w:pPr>
        <w:ind w:left="2880" w:hanging="360"/>
      </w:pPr>
      <w:rPr>
        <w:rFonts w:ascii="Symbol" w:hAnsi="Symbol" w:hint="default"/>
      </w:rPr>
    </w:lvl>
    <w:lvl w:ilvl="4" w:tplc="76E0012C" w:tentative="1">
      <w:start w:val="1"/>
      <w:numFmt w:val="bullet"/>
      <w:lvlText w:val="o"/>
      <w:lvlJc w:val="left"/>
      <w:pPr>
        <w:ind w:left="3600" w:hanging="360"/>
      </w:pPr>
      <w:rPr>
        <w:rFonts w:ascii="Courier New" w:hAnsi="Courier New" w:hint="default"/>
      </w:rPr>
    </w:lvl>
    <w:lvl w:ilvl="5" w:tplc="4C548414" w:tentative="1">
      <w:start w:val="1"/>
      <w:numFmt w:val="bullet"/>
      <w:lvlText w:val=""/>
      <w:lvlJc w:val="left"/>
      <w:pPr>
        <w:ind w:left="4320" w:hanging="360"/>
      </w:pPr>
      <w:rPr>
        <w:rFonts w:ascii="Wingdings" w:hAnsi="Wingdings" w:hint="default"/>
      </w:rPr>
    </w:lvl>
    <w:lvl w:ilvl="6" w:tplc="76D8D5A2" w:tentative="1">
      <w:start w:val="1"/>
      <w:numFmt w:val="bullet"/>
      <w:lvlText w:val=""/>
      <w:lvlJc w:val="left"/>
      <w:pPr>
        <w:ind w:left="5040" w:hanging="360"/>
      </w:pPr>
      <w:rPr>
        <w:rFonts w:ascii="Symbol" w:hAnsi="Symbol" w:hint="default"/>
      </w:rPr>
    </w:lvl>
    <w:lvl w:ilvl="7" w:tplc="212AD324" w:tentative="1">
      <w:start w:val="1"/>
      <w:numFmt w:val="bullet"/>
      <w:lvlText w:val="o"/>
      <w:lvlJc w:val="left"/>
      <w:pPr>
        <w:ind w:left="5760" w:hanging="360"/>
      </w:pPr>
      <w:rPr>
        <w:rFonts w:ascii="Courier New" w:hAnsi="Courier New" w:hint="default"/>
      </w:rPr>
    </w:lvl>
    <w:lvl w:ilvl="8" w:tplc="C5FCF5C8" w:tentative="1">
      <w:start w:val="1"/>
      <w:numFmt w:val="bullet"/>
      <w:lvlText w:val=""/>
      <w:lvlJc w:val="left"/>
      <w:pPr>
        <w:ind w:left="6480" w:hanging="360"/>
      </w:pPr>
      <w:rPr>
        <w:rFonts w:ascii="Wingdings" w:hAnsi="Wingdings" w:hint="default"/>
      </w:rPr>
    </w:lvl>
  </w:abstractNum>
  <w:abstractNum w:abstractNumId="1" w15:restartNumberingAfterBreak="0">
    <w:nsid w:val="241B4ECC"/>
    <w:multiLevelType w:val="hybridMultilevel"/>
    <w:tmpl w:val="70FE54F8"/>
    <w:lvl w:ilvl="0" w:tplc="47F2A018">
      <w:start w:val="1"/>
      <w:numFmt w:val="bullet"/>
      <w:lvlText w:val=""/>
      <w:lvlJc w:val="left"/>
      <w:pPr>
        <w:ind w:left="720" w:hanging="360"/>
      </w:pPr>
      <w:rPr>
        <w:rFonts w:ascii="Symbol" w:hAnsi="Symbol" w:hint="default"/>
      </w:rPr>
    </w:lvl>
    <w:lvl w:ilvl="1" w:tplc="439C1F04" w:tentative="1">
      <w:start w:val="1"/>
      <w:numFmt w:val="bullet"/>
      <w:lvlText w:val="o"/>
      <w:lvlJc w:val="left"/>
      <w:pPr>
        <w:ind w:left="1440" w:hanging="360"/>
      </w:pPr>
      <w:rPr>
        <w:rFonts w:ascii="Courier New" w:hAnsi="Courier New" w:hint="default"/>
      </w:rPr>
    </w:lvl>
    <w:lvl w:ilvl="2" w:tplc="616869F8" w:tentative="1">
      <w:start w:val="1"/>
      <w:numFmt w:val="bullet"/>
      <w:lvlText w:val=""/>
      <w:lvlJc w:val="left"/>
      <w:pPr>
        <w:ind w:left="2160" w:hanging="360"/>
      </w:pPr>
      <w:rPr>
        <w:rFonts w:ascii="Wingdings" w:hAnsi="Wingdings" w:hint="default"/>
      </w:rPr>
    </w:lvl>
    <w:lvl w:ilvl="3" w:tplc="A8566E54" w:tentative="1">
      <w:start w:val="1"/>
      <w:numFmt w:val="bullet"/>
      <w:lvlText w:val=""/>
      <w:lvlJc w:val="left"/>
      <w:pPr>
        <w:ind w:left="2880" w:hanging="360"/>
      </w:pPr>
      <w:rPr>
        <w:rFonts w:ascii="Symbol" w:hAnsi="Symbol" w:hint="default"/>
      </w:rPr>
    </w:lvl>
    <w:lvl w:ilvl="4" w:tplc="F0F468DC" w:tentative="1">
      <w:start w:val="1"/>
      <w:numFmt w:val="bullet"/>
      <w:lvlText w:val="o"/>
      <w:lvlJc w:val="left"/>
      <w:pPr>
        <w:ind w:left="3600" w:hanging="360"/>
      </w:pPr>
      <w:rPr>
        <w:rFonts w:ascii="Courier New" w:hAnsi="Courier New" w:hint="default"/>
      </w:rPr>
    </w:lvl>
    <w:lvl w:ilvl="5" w:tplc="4F969264" w:tentative="1">
      <w:start w:val="1"/>
      <w:numFmt w:val="bullet"/>
      <w:lvlText w:val=""/>
      <w:lvlJc w:val="left"/>
      <w:pPr>
        <w:ind w:left="4320" w:hanging="360"/>
      </w:pPr>
      <w:rPr>
        <w:rFonts w:ascii="Wingdings" w:hAnsi="Wingdings" w:hint="default"/>
      </w:rPr>
    </w:lvl>
    <w:lvl w:ilvl="6" w:tplc="9C4ED51C" w:tentative="1">
      <w:start w:val="1"/>
      <w:numFmt w:val="bullet"/>
      <w:lvlText w:val=""/>
      <w:lvlJc w:val="left"/>
      <w:pPr>
        <w:ind w:left="5040" w:hanging="360"/>
      </w:pPr>
      <w:rPr>
        <w:rFonts w:ascii="Symbol" w:hAnsi="Symbol" w:hint="default"/>
      </w:rPr>
    </w:lvl>
    <w:lvl w:ilvl="7" w:tplc="120A4F9C" w:tentative="1">
      <w:start w:val="1"/>
      <w:numFmt w:val="bullet"/>
      <w:lvlText w:val="o"/>
      <w:lvlJc w:val="left"/>
      <w:pPr>
        <w:ind w:left="5760" w:hanging="360"/>
      </w:pPr>
      <w:rPr>
        <w:rFonts w:ascii="Courier New" w:hAnsi="Courier New" w:hint="default"/>
      </w:rPr>
    </w:lvl>
    <w:lvl w:ilvl="8" w:tplc="63807D18" w:tentative="1">
      <w:start w:val="1"/>
      <w:numFmt w:val="bullet"/>
      <w:lvlText w:val=""/>
      <w:lvlJc w:val="left"/>
      <w:pPr>
        <w:ind w:left="6480" w:hanging="360"/>
      </w:pPr>
      <w:rPr>
        <w:rFonts w:ascii="Wingdings" w:hAnsi="Wingdings" w:hint="default"/>
      </w:rPr>
    </w:lvl>
  </w:abstractNum>
  <w:abstractNum w:abstractNumId="2" w15:restartNumberingAfterBreak="0">
    <w:nsid w:val="26A2486A"/>
    <w:multiLevelType w:val="hybridMultilevel"/>
    <w:tmpl w:val="7E808786"/>
    <w:lvl w:ilvl="0" w:tplc="134A75A4">
      <w:start w:val="1"/>
      <w:numFmt w:val="bullet"/>
      <w:lvlText w:val=""/>
      <w:lvlJc w:val="left"/>
      <w:pPr>
        <w:ind w:left="1080" w:hanging="360"/>
      </w:pPr>
      <w:rPr>
        <w:rFonts w:ascii="Symbol" w:hAnsi="Symbol" w:hint="default"/>
      </w:rPr>
    </w:lvl>
    <w:lvl w:ilvl="1" w:tplc="9F24A6EA" w:tentative="1">
      <w:start w:val="1"/>
      <w:numFmt w:val="bullet"/>
      <w:lvlText w:val="o"/>
      <w:lvlJc w:val="left"/>
      <w:pPr>
        <w:ind w:left="1800" w:hanging="360"/>
      </w:pPr>
      <w:rPr>
        <w:rFonts w:ascii="Courier New" w:hAnsi="Courier New" w:hint="default"/>
      </w:rPr>
    </w:lvl>
    <w:lvl w:ilvl="2" w:tplc="FDEAA252" w:tentative="1">
      <w:start w:val="1"/>
      <w:numFmt w:val="bullet"/>
      <w:lvlText w:val=""/>
      <w:lvlJc w:val="left"/>
      <w:pPr>
        <w:ind w:left="2520" w:hanging="360"/>
      </w:pPr>
      <w:rPr>
        <w:rFonts w:ascii="Wingdings" w:hAnsi="Wingdings" w:hint="default"/>
      </w:rPr>
    </w:lvl>
    <w:lvl w:ilvl="3" w:tplc="8EEECA84" w:tentative="1">
      <w:start w:val="1"/>
      <w:numFmt w:val="bullet"/>
      <w:lvlText w:val=""/>
      <w:lvlJc w:val="left"/>
      <w:pPr>
        <w:ind w:left="3240" w:hanging="360"/>
      </w:pPr>
      <w:rPr>
        <w:rFonts w:ascii="Symbol" w:hAnsi="Symbol" w:hint="default"/>
      </w:rPr>
    </w:lvl>
    <w:lvl w:ilvl="4" w:tplc="CEAC554A" w:tentative="1">
      <w:start w:val="1"/>
      <w:numFmt w:val="bullet"/>
      <w:lvlText w:val="o"/>
      <w:lvlJc w:val="left"/>
      <w:pPr>
        <w:ind w:left="3960" w:hanging="360"/>
      </w:pPr>
      <w:rPr>
        <w:rFonts w:ascii="Courier New" w:hAnsi="Courier New" w:hint="default"/>
      </w:rPr>
    </w:lvl>
    <w:lvl w:ilvl="5" w:tplc="588EA5E6" w:tentative="1">
      <w:start w:val="1"/>
      <w:numFmt w:val="bullet"/>
      <w:lvlText w:val=""/>
      <w:lvlJc w:val="left"/>
      <w:pPr>
        <w:ind w:left="4680" w:hanging="360"/>
      </w:pPr>
      <w:rPr>
        <w:rFonts w:ascii="Wingdings" w:hAnsi="Wingdings" w:hint="default"/>
      </w:rPr>
    </w:lvl>
    <w:lvl w:ilvl="6" w:tplc="17DA5A8C" w:tentative="1">
      <w:start w:val="1"/>
      <w:numFmt w:val="bullet"/>
      <w:lvlText w:val=""/>
      <w:lvlJc w:val="left"/>
      <w:pPr>
        <w:ind w:left="5400" w:hanging="360"/>
      </w:pPr>
      <w:rPr>
        <w:rFonts w:ascii="Symbol" w:hAnsi="Symbol" w:hint="default"/>
      </w:rPr>
    </w:lvl>
    <w:lvl w:ilvl="7" w:tplc="47FE441A" w:tentative="1">
      <w:start w:val="1"/>
      <w:numFmt w:val="bullet"/>
      <w:lvlText w:val="o"/>
      <w:lvlJc w:val="left"/>
      <w:pPr>
        <w:ind w:left="6120" w:hanging="360"/>
      </w:pPr>
      <w:rPr>
        <w:rFonts w:ascii="Courier New" w:hAnsi="Courier New" w:hint="default"/>
      </w:rPr>
    </w:lvl>
    <w:lvl w:ilvl="8" w:tplc="EE409C4E" w:tentative="1">
      <w:start w:val="1"/>
      <w:numFmt w:val="bullet"/>
      <w:lvlText w:val=""/>
      <w:lvlJc w:val="left"/>
      <w:pPr>
        <w:ind w:left="6840" w:hanging="360"/>
      </w:pPr>
      <w:rPr>
        <w:rFonts w:ascii="Wingdings" w:hAnsi="Wingdings" w:hint="default"/>
      </w:rPr>
    </w:lvl>
  </w:abstractNum>
  <w:abstractNum w:abstractNumId="3" w15:restartNumberingAfterBreak="0">
    <w:nsid w:val="2D316D6D"/>
    <w:multiLevelType w:val="hybridMultilevel"/>
    <w:tmpl w:val="7C6CE00C"/>
    <w:lvl w:ilvl="0" w:tplc="FA58C484">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B4EF522">
      <w:numFmt w:val="decimal"/>
      <w:lvlText w:val=""/>
      <w:lvlJc w:val="left"/>
      <w:rPr>
        <w:rFonts w:cs="Times New Roman"/>
      </w:rPr>
    </w:lvl>
    <w:lvl w:ilvl="2" w:tplc="C4AC746C">
      <w:numFmt w:val="decimal"/>
      <w:lvlText w:val=""/>
      <w:lvlJc w:val="left"/>
      <w:rPr>
        <w:rFonts w:cs="Times New Roman"/>
      </w:rPr>
    </w:lvl>
    <w:lvl w:ilvl="3" w:tplc="D64E093E">
      <w:numFmt w:val="decimal"/>
      <w:lvlText w:val=""/>
      <w:lvlJc w:val="left"/>
      <w:rPr>
        <w:rFonts w:cs="Times New Roman"/>
      </w:rPr>
    </w:lvl>
    <w:lvl w:ilvl="4" w:tplc="FC6A3388">
      <w:numFmt w:val="decimal"/>
      <w:lvlText w:val=""/>
      <w:lvlJc w:val="left"/>
      <w:rPr>
        <w:rFonts w:cs="Times New Roman"/>
      </w:rPr>
    </w:lvl>
    <w:lvl w:ilvl="5" w:tplc="444C765E">
      <w:numFmt w:val="decimal"/>
      <w:lvlText w:val=""/>
      <w:lvlJc w:val="left"/>
      <w:rPr>
        <w:rFonts w:cs="Times New Roman"/>
      </w:rPr>
    </w:lvl>
    <w:lvl w:ilvl="6" w:tplc="7B7A9386">
      <w:numFmt w:val="decimal"/>
      <w:lvlText w:val=""/>
      <w:lvlJc w:val="left"/>
      <w:rPr>
        <w:rFonts w:cs="Times New Roman"/>
      </w:rPr>
    </w:lvl>
    <w:lvl w:ilvl="7" w:tplc="F642E498">
      <w:numFmt w:val="decimal"/>
      <w:lvlText w:val=""/>
      <w:lvlJc w:val="left"/>
      <w:rPr>
        <w:rFonts w:cs="Times New Roman"/>
      </w:rPr>
    </w:lvl>
    <w:lvl w:ilvl="8" w:tplc="36CC836A">
      <w:numFmt w:val="decimal"/>
      <w:lvlText w:val=""/>
      <w:lvlJc w:val="left"/>
      <w:rPr>
        <w:rFonts w:cs="Times New Roman"/>
      </w:rPr>
    </w:lvl>
  </w:abstractNum>
  <w:abstractNum w:abstractNumId="4" w15:restartNumberingAfterBreak="0">
    <w:nsid w:val="31430488"/>
    <w:multiLevelType w:val="multilevel"/>
    <w:tmpl w:val="F9B4F8EE"/>
    <w:lvl w:ilvl="0">
      <w:start w:val="1"/>
      <w:numFmt w:val="decimal"/>
      <w:pStyle w:val="St1"/>
      <w:lvlText w:val="%1."/>
      <w:lvlJc w:val="left"/>
      <w:pPr>
        <w:ind w:left="501" w:hanging="360"/>
      </w:pPr>
      <w:rPr>
        <w:rFonts w:hint="default"/>
      </w:rPr>
    </w:lvl>
    <w:lvl w:ilvl="1">
      <w:start w:val="1"/>
      <w:numFmt w:val="decimal"/>
      <w:pStyle w:val="St2"/>
      <w:lvlText w:val="%1.%2."/>
      <w:lvlJc w:val="left"/>
      <w:pPr>
        <w:ind w:left="283" w:firstLine="0"/>
      </w:pPr>
      <w:rPr>
        <w:rFonts w:ascii="Times New Roman" w:hAnsi="Times New Roman" w:cs="Times New Roman" w:hint="default"/>
        <w:b w:val="0"/>
        <w:strike w:val="0"/>
      </w:rPr>
    </w:lvl>
    <w:lvl w:ilvl="2">
      <w:start w:val="1"/>
      <w:numFmt w:val="decimal"/>
      <w:pStyle w:val="St3"/>
      <w:lvlText w:val="%1.%2.%3."/>
      <w:lvlJc w:val="left"/>
      <w:pPr>
        <w:tabs>
          <w:tab w:val="num" w:pos="992"/>
        </w:tabs>
        <w:ind w:left="141" w:firstLine="0"/>
      </w:pPr>
      <w:rPr>
        <w:rFonts w:ascii="Times New Roman" w:hAnsi="Times New Roman" w:cs="Times New Roman" w:hint="default"/>
        <w:b w:val="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5" w15:restartNumberingAfterBreak="0">
    <w:nsid w:val="327D226D"/>
    <w:multiLevelType w:val="hybridMultilevel"/>
    <w:tmpl w:val="DBBA0480"/>
    <w:lvl w:ilvl="0" w:tplc="CADCD58C">
      <w:start w:val="1"/>
      <w:numFmt w:val="bullet"/>
      <w:lvlText w:val=""/>
      <w:lvlJc w:val="left"/>
      <w:pPr>
        <w:ind w:left="720" w:hanging="360"/>
      </w:pPr>
      <w:rPr>
        <w:rFonts w:ascii="Symbol" w:hAnsi="Symbol" w:hint="default"/>
      </w:rPr>
    </w:lvl>
    <w:lvl w:ilvl="1" w:tplc="01D801F6" w:tentative="1">
      <w:start w:val="1"/>
      <w:numFmt w:val="bullet"/>
      <w:lvlText w:val="o"/>
      <w:lvlJc w:val="left"/>
      <w:pPr>
        <w:ind w:left="1440" w:hanging="360"/>
      </w:pPr>
      <w:rPr>
        <w:rFonts w:ascii="Courier New" w:hAnsi="Courier New" w:hint="default"/>
      </w:rPr>
    </w:lvl>
    <w:lvl w:ilvl="2" w:tplc="A194239A" w:tentative="1">
      <w:start w:val="1"/>
      <w:numFmt w:val="bullet"/>
      <w:lvlText w:val=""/>
      <w:lvlJc w:val="left"/>
      <w:pPr>
        <w:ind w:left="2160" w:hanging="360"/>
      </w:pPr>
      <w:rPr>
        <w:rFonts w:ascii="Wingdings" w:hAnsi="Wingdings" w:hint="default"/>
      </w:rPr>
    </w:lvl>
    <w:lvl w:ilvl="3" w:tplc="34D40314" w:tentative="1">
      <w:start w:val="1"/>
      <w:numFmt w:val="bullet"/>
      <w:lvlText w:val=""/>
      <w:lvlJc w:val="left"/>
      <w:pPr>
        <w:ind w:left="2880" w:hanging="360"/>
      </w:pPr>
      <w:rPr>
        <w:rFonts w:ascii="Symbol" w:hAnsi="Symbol" w:hint="default"/>
      </w:rPr>
    </w:lvl>
    <w:lvl w:ilvl="4" w:tplc="7EC262CC" w:tentative="1">
      <w:start w:val="1"/>
      <w:numFmt w:val="bullet"/>
      <w:lvlText w:val="o"/>
      <w:lvlJc w:val="left"/>
      <w:pPr>
        <w:ind w:left="3600" w:hanging="360"/>
      </w:pPr>
      <w:rPr>
        <w:rFonts w:ascii="Courier New" w:hAnsi="Courier New" w:hint="default"/>
      </w:rPr>
    </w:lvl>
    <w:lvl w:ilvl="5" w:tplc="8C4A5784" w:tentative="1">
      <w:start w:val="1"/>
      <w:numFmt w:val="bullet"/>
      <w:lvlText w:val=""/>
      <w:lvlJc w:val="left"/>
      <w:pPr>
        <w:ind w:left="4320" w:hanging="360"/>
      </w:pPr>
      <w:rPr>
        <w:rFonts w:ascii="Wingdings" w:hAnsi="Wingdings" w:hint="default"/>
      </w:rPr>
    </w:lvl>
    <w:lvl w:ilvl="6" w:tplc="BDE6A3D2" w:tentative="1">
      <w:start w:val="1"/>
      <w:numFmt w:val="bullet"/>
      <w:lvlText w:val=""/>
      <w:lvlJc w:val="left"/>
      <w:pPr>
        <w:ind w:left="5040" w:hanging="360"/>
      </w:pPr>
      <w:rPr>
        <w:rFonts w:ascii="Symbol" w:hAnsi="Symbol" w:hint="default"/>
      </w:rPr>
    </w:lvl>
    <w:lvl w:ilvl="7" w:tplc="2EE42E3A" w:tentative="1">
      <w:start w:val="1"/>
      <w:numFmt w:val="bullet"/>
      <w:lvlText w:val="o"/>
      <w:lvlJc w:val="left"/>
      <w:pPr>
        <w:ind w:left="5760" w:hanging="360"/>
      </w:pPr>
      <w:rPr>
        <w:rFonts w:ascii="Courier New" w:hAnsi="Courier New" w:hint="default"/>
      </w:rPr>
    </w:lvl>
    <w:lvl w:ilvl="8" w:tplc="C75823D8" w:tentative="1">
      <w:start w:val="1"/>
      <w:numFmt w:val="bullet"/>
      <w:lvlText w:val=""/>
      <w:lvlJc w:val="left"/>
      <w:pPr>
        <w:ind w:left="6480" w:hanging="360"/>
      </w:pPr>
      <w:rPr>
        <w:rFonts w:ascii="Wingdings" w:hAnsi="Wingdings" w:hint="default"/>
      </w:rPr>
    </w:lvl>
  </w:abstractNum>
  <w:abstractNum w:abstractNumId="6" w15:restartNumberingAfterBreak="0">
    <w:nsid w:val="368B3A6D"/>
    <w:multiLevelType w:val="hybridMultilevel"/>
    <w:tmpl w:val="46CEB706"/>
    <w:lvl w:ilvl="0" w:tplc="7DCC8E62">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tplc="AD422EC2">
      <w:numFmt w:val="decimal"/>
      <w:lvlText w:val=""/>
      <w:lvlJc w:val="left"/>
      <w:rPr>
        <w:rFonts w:cs="Times New Roman"/>
      </w:rPr>
    </w:lvl>
    <w:lvl w:ilvl="2" w:tplc="1DCEB394">
      <w:numFmt w:val="decimal"/>
      <w:lvlText w:val=""/>
      <w:lvlJc w:val="left"/>
      <w:rPr>
        <w:rFonts w:cs="Times New Roman"/>
      </w:rPr>
    </w:lvl>
    <w:lvl w:ilvl="3" w:tplc="C6BE1330">
      <w:numFmt w:val="decimal"/>
      <w:lvlText w:val=""/>
      <w:lvlJc w:val="left"/>
      <w:rPr>
        <w:rFonts w:cs="Times New Roman"/>
      </w:rPr>
    </w:lvl>
    <w:lvl w:ilvl="4" w:tplc="91D28A0A">
      <w:numFmt w:val="decimal"/>
      <w:lvlText w:val=""/>
      <w:lvlJc w:val="left"/>
      <w:rPr>
        <w:rFonts w:cs="Times New Roman"/>
      </w:rPr>
    </w:lvl>
    <w:lvl w:ilvl="5" w:tplc="0AE4064E">
      <w:numFmt w:val="decimal"/>
      <w:lvlText w:val=""/>
      <w:lvlJc w:val="left"/>
      <w:rPr>
        <w:rFonts w:cs="Times New Roman"/>
      </w:rPr>
    </w:lvl>
    <w:lvl w:ilvl="6" w:tplc="553A03A8">
      <w:numFmt w:val="decimal"/>
      <w:lvlText w:val=""/>
      <w:lvlJc w:val="left"/>
      <w:rPr>
        <w:rFonts w:cs="Times New Roman"/>
      </w:rPr>
    </w:lvl>
    <w:lvl w:ilvl="7" w:tplc="9E3AA658">
      <w:numFmt w:val="decimal"/>
      <w:lvlText w:val=""/>
      <w:lvlJc w:val="left"/>
      <w:rPr>
        <w:rFonts w:cs="Times New Roman"/>
      </w:rPr>
    </w:lvl>
    <w:lvl w:ilvl="8" w:tplc="EE40CA3C">
      <w:numFmt w:val="decimal"/>
      <w:lvlText w:val=""/>
      <w:lvlJc w:val="left"/>
      <w:rPr>
        <w:rFonts w:cs="Times New Roman"/>
      </w:rPr>
    </w:lvl>
  </w:abstractNum>
  <w:abstractNum w:abstractNumId="7" w15:restartNumberingAfterBreak="0">
    <w:nsid w:val="68C231F2"/>
    <w:multiLevelType w:val="hybridMultilevel"/>
    <w:tmpl w:val="7A546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C861005"/>
    <w:multiLevelType w:val="multilevel"/>
    <w:tmpl w:val="66DC7522"/>
    <w:lvl w:ilvl="0">
      <w:start w:val="1"/>
      <w:numFmt w:val="decimal"/>
      <w:pStyle w:val="DodatokStyle1"/>
      <w:lvlText w:val="%1."/>
      <w:lvlJc w:val="left"/>
      <w:pPr>
        <w:ind w:left="360" w:hanging="20"/>
      </w:pPr>
      <w:rPr>
        <w:rFonts w:hint="default"/>
      </w:rPr>
    </w:lvl>
    <w:lvl w:ilvl="1">
      <w:start w:val="1"/>
      <w:numFmt w:val="decimal"/>
      <w:pStyle w:val="DodatokStyle2"/>
      <w:lvlText w:val="%1.%2."/>
      <w:lvlJc w:val="left"/>
      <w:pPr>
        <w:tabs>
          <w:tab w:val="num" w:pos="7599"/>
        </w:tabs>
        <w:ind w:left="6748" w:firstLine="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511617"/>
    <w:multiLevelType w:val="hybridMultilevel"/>
    <w:tmpl w:val="419A384E"/>
    <w:lvl w:ilvl="0" w:tplc="167CDA62">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8222B56">
      <w:numFmt w:val="decimal"/>
      <w:lvlText w:val=""/>
      <w:lvlJc w:val="left"/>
      <w:rPr>
        <w:rFonts w:cs="Times New Roman"/>
      </w:rPr>
    </w:lvl>
    <w:lvl w:ilvl="2" w:tplc="F03CEA84">
      <w:numFmt w:val="decimal"/>
      <w:lvlText w:val=""/>
      <w:lvlJc w:val="left"/>
      <w:rPr>
        <w:rFonts w:cs="Times New Roman"/>
      </w:rPr>
    </w:lvl>
    <w:lvl w:ilvl="3" w:tplc="4818262C">
      <w:numFmt w:val="decimal"/>
      <w:lvlText w:val=""/>
      <w:lvlJc w:val="left"/>
      <w:rPr>
        <w:rFonts w:cs="Times New Roman"/>
      </w:rPr>
    </w:lvl>
    <w:lvl w:ilvl="4" w:tplc="E0C0AD36">
      <w:numFmt w:val="decimal"/>
      <w:lvlText w:val=""/>
      <w:lvlJc w:val="left"/>
      <w:rPr>
        <w:rFonts w:cs="Times New Roman"/>
      </w:rPr>
    </w:lvl>
    <w:lvl w:ilvl="5" w:tplc="6A98AB20">
      <w:numFmt w:val="decimal"/>
      <w:lvlText w:val=""/>
      <w:lvlJc w:val="left"/>
      <w:rPr>
        <w:rFonts w:cs="Times New Roman"/>
      </w:rPr>
    </w:lvl>
    <w:lvl w:ilvl="6" w:tplc="54E67758">
      <w:numFmt w:val="decimal"/>
      <w:lvlText w:val=""/>
      <w:lvlJc w:val="left"/>
      <w:rPr>
        <w:rFonts w:cs="Times New Roman"/>
      </w:rPr>
    </w:lvl>
    <w:lvl w:ilvl="7" w:tplc="F554511E">
      <w:numFmt w:val="decimal"/>
      <w:lvlText w:val=""/>
      <w:lvlJc w:val="left"/>
      <w:rPr>
        <w:rFonts w:cs="Times New Roman"/>
      </w:rPr>
    </w:lvl>
    <w:lvl w:ilvl="8" w:tplc="5F00FF22">
      <w:numFmt w:val="decimal"/>
      <w:lvlText w:val=""/>
      <w:lvlJc w:val="left"/>
      <w:rPr>
        <w:rFonts w:cs="Times New Roman"/>
      </w:rPr>
    </w:lvl>
  </w:abstractNum>
  <w:num w:numId="1">
    <w:abstractNumId w:val="7"/>
  </w:num>
  <w:num w:numId="2">
    <w:abstractNumId w:val="6"/>
  </w:num>
  <w:num w:numId="3">
    <w:abstractNumId w:val="4"/>
  </w:num>
  <w:num w:numId="4">
    <w:abstractNumId w:val="0"/>
  </w:num>
  <w:num w:numId="5">
    <w:abstractNumId w:val="5"/>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155B7-B09C-4C89-9F72-9572D2F7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ий колонтитул Знак"/>
    <w:basedOn w:val="a0"/>
    <w:link w:val="a5"/>
    <w:uiPriority w:val="99"/>
  </w:style>
  <w:style w:type="paragraph" w:customStyle="1" w:styleId="rvps2">
    <w:name w:val="rvps2"/>
    <w:basedOn w:val="a"/>
    <w:pPr>
      <w:spacing w:after="100" w:afterAutospacing="1" w:line="240" w:lineRule="auto"/>
    </w:pPr>
    <w:rPr>
      <w:rFonts w:ascii="Times New Roman" w:hAnsi="Times New Roman" w:cs="Times New Roman"/>
      <w:sz w:val="24"/>
      <w:szCs w:val="24"/>
      <w:lang w:eastAsia="uk-UA"/>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basedOn w:val="a9"/>
    <w:link w:val="aa"/>
    <w:uiPriority w:val="99"/>
    <w:semiHidden/>
    <w:rPr>
      <w:b/>
      <w:bCs/>
      <w:sz w:val="20"/>
      <w:szCs w:val="20"/>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ae">
    <w:name w:val="Основной текст_"/>
    <w:basedOn w:val="a0"/>
    <w:link w:val="11"/>
    <w:locked/>
    <w:rPr>
      <w:rFonts w:ascii="Times New Roman" w:hAnsi="Times New Roman" w:cs="Times New Roman"/>
      <w:shd w:val="clear" w:color="auto" w:fill="FFFFFF"/>
    </w:rPr>
  </w:style>
  <w:style w:type="paragraph" w:customStyle="1" w:styleId="11">
    <w:name w:val="Основной текст1"/>
    <w:basedOn w:val="a"/>
    <w:link w:val="ae"/>
    <w:qFormat/>
    <w:pPr>
      <w:widowControl w:val="0"/>
      <w:shd w:val="clear" w:color="auto" w:fill="FFFFFF"/>
      <w:spacing w:after="260" w:line="276" w:lineRule="auto"/>
      <w:jc w:val="both"/>
    </w:pPr>
    <w:rPr>
      <w:rFonts w:ascii="Times New Roman" w:hAnsi="Times New Roman" w:cs="Times New Roman"/>
    </w:rPr>
  </w:style>
  <w:style w:type="character" w:customStyle="1" w:styleId="3">
    <w:name w:val="Заголовок №3_"/>
    <w:basedOn w:val="a0"/>
    <w:link w:val="30"/>
    <w:uiPriority w:val="99"/>
    <w:locked/>
    <w:rPr>
      <w:rFonts w:ascii="Times New Roman" w:eastAsia="Times New Roman" w:hAnsi="Times New Roman" w:cs="Times New Roman"/>
      <w:b/>
      <w:bCs/>
      <w:color w:val="000000"/>
      <w:sz w:val="24"/>
      <w:szCs w:val="24"/>
      <w:shd w:val="clear" w:color="auto" w:fill="FFFFFF"/>
      <w:lang w:eastAsia="uk-UA"/>
    </w:rPr>
  </w:style>
  <w:style w:type="paragraph" w:customStyle="1" w:styleId="30">
    <w:name w:val="Заголовок №3"/>
    <w:basedOn w:val="a"/>
    <w:link w:val="3"/>
    <w:uiPriority w:val="99"/>
    <w:pPr>
      <w:widowControl w:val="0"/>
      <w:shd w:val="clear" w:color="auto" w:fill="FFFFFF"/>
      <w:spacing w:after="260" w:line="240" w:lineRule="auto"/>
      <w:jc w:val="both"/>
      <w:outlineLvl w:val="2"/>
    </w:pPr>
    <w:rPr>
      <w:rFonts w:ascii="Times New Roman" w:eastAsia="Times New Roman" w:hAnsi="Times New Roman" w:cs="Times New Roman"/>
      <w:b/>
      <w:bCs/>
      <w:color w:val="000000"/>
      <w:sz w:val="24"/>
      <w:szCs w:val="24"/>
      <w:lang w:eastAsia="uk-UA"/>
    </w:rPr>
  </w:style>
  <w:style w:type="paragraph" w:customStyle="1" w:styleId="St1">
    <w:name w:val="St 1"/>
    <w:basedOn w:val="1"/>
    <w:qFormat/>
    <w:pPr>
      <w:widowControl w:val="0"/>
      <w:numPr>
        <w:numId w:val="3"/>
      </w:numPr>
      <w:tabs>
        <w:tab w:val="left" w:pos="337"/>
        <w:tab w:val="left" w:pos="1134"/>
        <w:tab w:val="left" w:pos="1418"/>
      </w:tabs>
      <w:spacing w:before="360" w:after="240" w:line="240" w:lineRule="auto"/>
      <w:ind w:left="0" w:firstLine="0"/>
      <w:jc w:val="both"/>
    </w:pPr>
    <w:rPr>
      <w:rFonts w:ascii="Times New Roman Bold" w:hAnsi="Times New Roman Bold"/>
      <w:b/>
      <w:caps/>
      <w:color w:val="auto"/>
      <w:sz w:val="24"/>
      <w:lang w:eastAsia="uk-UA"/>
    </w:rPr>
  </w:style>
  <w:style w:type="paragraph" w:customStyle="1" w:styleId="St2">
    <w:name w:val="St 2"/>
    <w:basedOn w:val="St1"/>
    <w:qFormat/>
    <w:pPr>
      <w:keepNext w:val="0"/>
      <w:keepLines w:val="0"/>
      <w:widowControl/>
      <w:numPr>
        <w:ilvl w:val="1"/>
      </w:numPr>
      <w:tabs>
        <w:tab w:val="clear" w:pos="337"/>
        <w:tab w:val="clear" w:pos="1134"/>
        <w:tab w:val="clear" w:pos="1418"/>
      </w:tabs>
      <w:ind w:left="0"/>
    </w:pPr>
    <w:rPr>
      <w:rFonts w:ascii="Times New Roman" w:hAnsi="Times New Roman"/>
      <w:b w:val="0"/>
      <w:caps w:val="0"/>
      <w:lang w:val="en-US"/>
    </w:rPr>
  </w:style>
  <w:style w:type="paragraph" w:customStyle="1" w:styleId="St3">
    <w:name w:val="St 3"/>
    <w:basedOn w:val="af"/>
    <w:qFormat/>
    <w:pPr>
      <w:widowControl w:val="0"/>
      <w:numPr>
        <w:ilvl w:val="2"/>
        <w:numId w:val="3"/>
      </w:numPr>
      <w:tabs>
        <w:tab w:val="num" w:pos="360"/>
      </w:tabs>
      <w:spacing w:before="120" w:after="120" w:line="240" w:lineRule="auto"/>
      <w:ind w:left="720"/>
      <w:contextualSpacing w:val="0"/>
      <w:jc w:val="both"/>
    </w:pPr>
    <w:rPr>
      <w:rFonts w:ascii="Times New Roman" w:eastAsia="Courier New" w:hAnsi="Times New Roman" w:cs="Courier New"/>
      <w:color w:val="000000"/>
      <w:sz w:val="24"/>
      <w:szCs w:val="24"/>
      <w:lang w:eastAsia="uk-UA"/>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
    <w:name w:val="List Paragraph"/>
    <w:aliases w:val="Bullet 1,CA bullets,Citation List,Heading 31,List Paragraph Char Char,List Paragraph Char Char Char,List Paragraph1,List Paragraph11,List1,List_Paragraph,Multilevel para_II,Normal 2,Numbered Indented Text,bei normal,lp1,Глава 1.1.1"/>
    <w:basedOn w:val="a"/>
    <w:link w:val="af0"/>
    <w:uiPriority w:val="34"/>
    <w:qFormat/>
    <w:pPr>
      <w:ind w:left="720"/>
      <w:contextualSpacing/>
    </w:pPr>
  </w:style>
  <w:style w:type="character" w:customStyle="1" w:styleId="normaltextrun">
    <w:name w:val="normaltextrun"/>
    <w:basedOn w:val="a0"/>
    <w:qFormat/>
  </w:style>
  <w:style w:type="character" w:customStyle="1" w:styleId="eop">
    <w:name w:val="eop"/>
    <w:basedOn w:val="a0"/>
  </w:style>
  <w:style w:type="character" w:customStyle="1" w:styleId="DeltaViewDeletion">
    <w:name w:val="DeltaView Deletion"/>
    <w:uiPriority w:val="99"/>
    <w:rPr>
      <w:strike/>
      <w:color w:val="FF0000"/>
    </w:rPr>
  </w:style>
  <w:style w:type="paragraph" w:styleId="af1">
    <w:name w:val="No Spacing"/>
    <w:uiPriority w:val="99"/>
    <w:qFormat/>
    <w:pPr>
      <w:widowControl w:val="0"/>
      <w:spacing w:after="0" w:line="240" w:lineRule="auto"/>
    </w:pPr>
    <w:rPr>
      <w:rFonts w:ascii="Courier New" w:eastAsia="Courier New" w:hAnsi="Courier New" w:cs="Courier New"/>
      <w:color w:val="000000"/>
      <w:sz w:val="24"/>
      <w:szCs w:val="24"/>
      <w:lang w:eastAsia="uk-UA"/>
    </w:rPr>
  </w:style>
  <w:style w:type="character" w:customStyle="1" w:styleId="af0">
    <w:name w:val="Абзац списка Знак"/>
    <w:aliases w:val="Bullet 1 Знак,CA bullets Знак,Citation List Знак,Heading 31 Знак,List Paragraph Char Char Знак,List Paragraph Char Char Char Знак,List Paragraph1 Знак,List Paragraph11 Знак,List1 Знак,List_Paragraph Знак,Multilevel para_II Знак"/>
    <w:link w:val="af"/>
    <w:uiPriority w:val="34"/>
    <w:qFormat/>
  </w:style>
  <w:style w:type="paragraph" w:customStyle="1" w:styleId="DodatokStyle1">
    <w:name w:val="Dodatok Style1"/>
    <w:basedOn w:val="af"/>
    <w:qFormat/>
    <w:pPr>
      <w:widowControl w:val="0"/>
      <w:numPr>
        <w:numId w:val="6"/>
      </w:numPr>
      <w:spacing w:after="0" w:line="240" w:lineRule="auto"/>
      <w:jc w:val="both"/>
    </w:pPr>
    <w:rPr>
      <w:rFonts w:ascii="Times New Roman" w:eastAsia="Courier New" w:hAnsi="Times New Roman" w:cs="Courier New"/>
      <w:b/>
      <w:bCs/>
      <w:color w:val="000000"/>
      <w:sz w:val="24"/>
      <w:szCs w:val="24"/>
      <w:lang w:eastAsia="uk-UA"/>
    </w:rPr>
  </w:style>
  <w:style w:type="paragraph" w:customStyle="1" w:styleId="DodatokStyle2">
    <w:name w:val="Dodatok Style 2"/>
    <w:basedOn w:val="DodatokStyle1"/>
    <w:qFormat/>
    <w:pPr>
      <w:numPr>
        <w:ilvl w:val="1"/>
      </w:numPr>
      <w:tabs>
        <w:tab w:val="clear" w:pos="7599"/>
        <w:tab w:val="num" w:pos="851"/>
      </w:tabs>
      <w:ind w:left="0"/>
    </w:pPr>
    <w:rPr>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7377">
      <w:bodyDiv w:val="1"/>
      <w:marLeft w:val="0"/>
      <w:marRight w:val="0"/>
      <w:marTop w:val="0"/>
      <w:marBottom w:val="0"/>
      <w:divBdr>
        <w:top w:val="none" w:sz="0" w:space="0" w:color="auto"/>
        <w:left w:val="none" w:sz="0" w:space="0" w:color="auto"/>
        <w:bottom w:val="none" w:sz="0" w:space="0" w:color="auto"/>
        <w:right w:val="none" w:sz="0" w:space="0" w:color="auto"/>
      </w:divBdr>
    </w:div>
    <w:div w:id="166527647">
      <w:bodyDiv w:val="1"/>
      <w:marLeft w:val="0"/>
      <w:marRight w:val="0"/>
      <w:marTop w:val="0"/>
      <w:marBottom w:val="0"/>
      <w:divBdr>
        <w:top w:val="none" w:sz="0" w:space="0" w:color="auto"/>
        <w:left w:val="none" w:sz="0" w:space="0" w:color="auto"/>
        <w:bottom w:val="none" w:sz="0" w:space="0" w:color="auto"/>
        <w:right w:val="none" w:sz="0" w:space="0" w:color="auto"/>
      </w:divBdr>
    </w:div>
    <w:div w:id="651716037">
      <w:bodyDiv w:val="1"/>
      <w:marLeft w:val="0"/>
      <w:marRight w:val="0"/>
      <w:marTop w:val="0"/>
      <w:marBottom w:val="0"/>
      <w:divBdr>
        <w:top w:val="none" w:sz="0" w:space="0" w:color="auto"/>
        <w:left w:val="none" w:sz="0" w:space="0" w:color="auto"/>
        <w:bottom w:val="none" w:sz="0" w:space="0" w:color="auto"/>
        <w:right w:val="none" w:sz="0" w:space="0" w:color="auto"/>
      </w:divBdr>
    </w:div>
    <w:div w:id="879435184">
      <w:bodyDiv w:val="1"/>
      <w:marLeft w:val="0"/>
      <w:marRight w:val="0"/>
      <w:marTop w:val="0"/>
      <w:marBottom w:val="0"/>
      <w:divBdr>
        <w:top w:val="none" w:sz="0" w:space="0" w:color="auto"/>
        <w:left w:val="none" w:sz="0" w:space="0" w:color="auto"/>
        <w:bottom w:val="none" w:sz="0" w:space="0" w:color="auto"/>
        <w:right w:val="none" w:sz="0" w:space="0" w:color="auto"/>
      </w:divBdr>
    </w:div>
    <w:div w:id="13020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51349</Words>
  <Characters>29269</Characters>
  <Application>Microsoft Office Word</Application>
  <DocSecurity>0</DocSecurity>
  <Lines>243</Lines>
  <Paragraphs>160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Андріїв Юрій</dc:creator>
  <cp:lastModifiedBy>Микитко Лариса</cp:lastModifiedBy>
  <cp:revision>3</cp:revision>
  <dcterms:created xsi:type="dcterms:W3CDTF">2021-05-15T14:58:00Z</dcterms:created>
  <dcterms:modified xsi:type="dcterms:W3CDTF">2021-05-17T05:58:00Z</dcterms:modified>
</cp:coreProperties>
</file>