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Іванівська ділянка</w:t>
      </w:r>
    </w:p>
    <w:p>
      <w:pPr>
        <w:jc w:val="both"/>
        <w:rPr>
          <w:rFonts w:ascii="Times New Roman" w:hAnsi="Times New Roman" w:cs="Times New Roman"/>
          <w:b/>
          <w:color w:val="000000" w:themeColor="text1"/>
          <w:sz w:val="28"/>
          <w:szCs w:val="28"/>
        </w:rPr>
      </w:pPr>
    </w:p>
    <w:tbl>
      <w:tblPr>
        <w:tblW w:w="1542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4"/>
        <w:gridCol w:w="12049"/>
      </w:tblGrid>
      <w:tr>
        <w:trPr>
          <w:trHeight w:val="870"/>
        </w:trPr>
        <w:tc>
          <w:tcPr>
            <w:tcW w:w="3374" w:type="dxa"/>
          </w:tcPr>
          <w:p>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Найменування </w:t>
            </w:r>
          </w:p>
        </w:tc>
        <w:tc>
          <w:tcPr>
            <w:tcW w:w="12049" w:type="dxa"/>
          </w:tcPr>
          <w:p>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Інформація </w:t>
            </w:r>
          </w:p>
        </w:tc>
      </w:tr>
      <w:tr>
        <w:trPr>
          <w:trHeight w:val="870"/>
        </w:trPr>
        <w:tc>
          <w:tcPr>
            <w:tcW w:w="3374" w:type="dxa"/>
          </w:tcPr>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назва угоди</w:t>
            </w:r>
          </w:p>
          <w:p>
            <w:pPr>
              <w:jc w:val="both"/>
              <w:rPr>
                <w:rFonts w:ascii="Times New Roman" w:hAnsi="Times New Roman" w:cs="Times New Roman"/>
                <w:color w:val="000000" w:themeColor="text1"/>
                <w:sz w:val="28"/>
                <w:szCs w:val="28"/>
              </w:rPr>
            </w:pPr>
          </w:p>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w:t>
            </w:r>
          </w:p>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укладення</w:t>
            </w:r>
          </w:p>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найменування сторін</w:t>
            </w:r>
          </w:p>
        </w:tc>
        <w:tc>
          <w:tcPr>
            <w:tcW w:w="12049" w:type="dxa"/>
          </w:tcPr>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Угода про розподіл вуглеводнів, які видобуватимуться у межах ділянки Іванівська (далі за текстом – Угода)</w:t>
            </w:r>
          </w:p>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б/н</w:t>
            </w:r>
          </w:p>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31.12.2020</w:t>
            </w:r>
            <w:bookmarkStart w:id="0" w:name="_GoBack"/>
            <w:bookmarkEnd w:id="0"/>
          </w:p>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Держава Україна (далі за текстом –Держава) та Акціонерне товариство «Укргазвидобування» (далі за текстом – Інвестор)</w:t>
            </w:r>
          </w:p>
        </w:tc>
      </w:tr>
      <w:tr>
        <w:trPr>
          <w:trHeight w:val="870"/>
        </w:trPr>
        <w:tc>
          <w:tcPr>
            <w:tcW w:w="3374" w:type="dxa"/>
          </w:tcPr>
          <w:p>
            <w:pPr>
              <w:shd w:val="clear" w:color="auto" w:fill="FFFFFF"/>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дата набрання чинності </w:t>
            </w:r>
          </w:p>
          <w:p>
            <w:pPr>
              <w:shd w:val="clear" w:color="auto" w:fill="FFFFFF"/>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строк дії угоди;</w:t>
            </w:r>
          </w:p>
        </w:tc>
        <w:tc>
          <w:tcPr>
            <w:tcW w:w="12049" w:type="dxa"/>
          </w:tcPr>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31.12.2020 </w:t>
            </w:r>
          </w:p>
          <w:p>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50 років </w:t>
            </w:r>
            <w:r>
              <w:rPr>
                <w:rFonts w:ascii="Times New Roman" w:hAnsi="Times New Roman" w:cs="Times New Roman"/>
                <w:sz w:val="28"/>
                <w:szCs w:val="28"/>
              </w:rPr>
              <w:t>з дати набрання чинності</w:t>
            </w:r>
          </w:p>
        </w:tc>
      </w:tr>
      <w:tr>
        <w:trPr>
          <w:trHeight w:val="870"/>
        </w:trPr>
        <w:tc>
          <w:tcPr>
            <w:tcW w:w="3374" w:type="dxa"/>
          </w:tcPr>
          <w:p>
            <w:pPr>
              <w:shd w:val="clear" w:color="auto" w:fill="FFFFFF"/>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угоди</w:t>
            </w:r>
          </w:p>
        </w:tc>
        <w:tc>
          <w:tcPr>
            <w:tcW w:w="12049" w:type="dxa"/>
          </w:tcPr>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Відповідно до Угоди Держава доручає Інвестору проводити пошук, розвідку та видобування Вуглеводнів в межах Договірної ділянки та виконувати всі роботи пов'язані з Угодою протягом Строку дії, та інші права надані Інвестору Угодою, але без обмеження, право продажу, реалізації Видобутих вуглеводнів, в тому числі Належної частки Держави у Прибуткових вуглеводнях в порядку та на умовах, визначених Угодою, а Інвестор зобов'язується виконувати такі роботи за свій власний рахунок та на свій власний ризик відповідно до умов Угоди з подальшим відшкодуванням його Компенсаційних витрат за рахунок Компенсаційних вуглеводнів, та отриманням винагороди у вигляді частини Прибуткових вуглеводнів.</w:t>
            </w:r>
          </w:p>
        </w:tc>
      </w:tr>
      <w:tr>
        <w:trPr>
          <w:trHeight w:val="870"/>
        </w:trPr>
        <w:tc>
          <w:tcPr>
            <w:tcW w:w="3374" w:type="dxa"/>
          </w:tcPr>
          <w:p>
            <w:pPr>
              <w:shd w:val="clear" w:color="auto" w:fill="FFFFFF"/>
              <w:spacing w:after="100" w:afterAutospacing="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права та обов’язки сторін щодо користування надрами, інші права на природні ресурси</w:t>
            </w:r>
          </w:p>
        </w:tc>
        <w:tc>
          <w:tcPr>
            <w:tcW w:w="12049" w:type="dxa"/>
          </w:tcPr>
          <w:p>
            <w:pPr>
              <w:autoSpaceDE w:val="0"/>
              <w:autoSpaceDN w:val="0"/>
              <w:adjustRightInd w:val="0"/>
              <w:spacing w:after="0" w:line="240" w:lineRule="auto"/>
              <w:jc w:val="both"/>
              <w:rPr>
                <w:rFonts w:ascii="Times New Roman" w:eastAsia="CIDFont+F1" w:hAnsi="Times New Roman" w:cs="Times New Roman"/>
                <w:b/>
                <w:color w:val="000000" w:themeColor="text1"/>
                <w:sz w:val="28"/>
                <w:szCs w:val="28"/>
              </w:rPr>
            </w:pPr>
            <w:r>
              <w:rPr>
                <w:rFonts w:ascii="Times New Roman" w:eastAsia="CIDFont+F1" w:hAnsi="Times New Roman" w:cs="Times New Roman"/>
                <w:b/>
                <w:color w:val="000000" w:themeColor="text1"/>
                <w:sz w:val="28"/>
                <w:szCs w:val="28"/>
              </w:rPr>
              <w:t>Права та обов’язки інвестора.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відповідає за здійснення, управління, контроль та адміністрування Операцій з вуглеводнями та має право здійснювати Операції з вуглеводнями відповідно до положень Угоди, Законодавства України та Належної практики діяльності в нафтогазовій промисловості. При здійсненні Операцій з вуглеводнями Інвестор маєиправо наймати будь-яких фізичних чи юридичних осіб, зокрема, Пов’язаних осіб Інвестора, у якості Підрядників.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lastRenderedPageBreak/>
              <w:t>Для здійснення Операцій з вуглеводнями Інвестор, Підрядники та працівники, консультанти або агенти кожної із зазначених вище осіб, можуть отримати доступ до Договірної ділянки та до будь-яких Об'єктів, які розташовані в межах або поза межами Договірної ділянки, у порядку, визначеному Інвестором.</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має право отримувати та продавати або будь-яким іншим чином вільно розпоряджатися своїми Належними частками в Видобутих вуглеводнях в Пунктах виміру після їх розподілу, таким чином, аби не перешкоджати Операціям з вуглеводнями та/або не створювати необхідність зберігання Видобутих вуглеводнів. Інвестор на свій власний розсуд та докладаючи всіх можливих зусиль має право вільновідчужувати свою Належну частку в Видобутих вуглеводнях третім особам або Пов'язаним особам, включаючи право вільно встановлювати ціну та інші умови, зберігати та/або транспортувати в будь-якій наявній системі транспортування, продавати Видобуті вуглеводні на будь-якому доступному ринку (зокрема, експортувати, без сплати жодних мит та/або експортних платежів, а також без квот та ліцензій та інших подібних обмежень, або будь-яких інших податків (окрім ПДВ, який застосовується за нульовою ставкою), в будь-який обґрунтований час або в будь-якій обґрунтованій доступній кількості.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З урахуванням положень </w:t>
            </w:r>
            <w:r>
              <w:rPr>
                <w:rFonts w:ascii="Times New Roman" w:eastAsia="CIDFont+F2" w:hAnsi="Times New Roman" w:cs="Times New Roman"/>
                <w:sz w:val="28"/>
                <w:szCs w:val="28"/>
              </w:rPr>
              <w:t>Додатку І до Угоди (далі - Процедура обліку)</w:t>
            </w:r>
            <w:r>
              <w:rPr>
                <w:rFonts w:ascii="Times New Roman" w:eastAsia="CIDFont+F1" w:hAnsi="Times New Roman" w:cs="Times New Roman"/>
                <w:color w:val="000000" w:themeColor="text1"/>
                <w:sz w:val="28"/>
                <w:szCs w:val="28"/>
              </w:rPr>
              <w:t xml:space="preserve"> та Угоди з початку видобування на Договірній ділянці Інвестор має право на відшкодування всіх Компенсаційних витрат, які були понесені ним відповідно до Угоди, за рахунок вартості 65% Видобутих вуглеводнів за будь-який Календарний квартал, щовизначається відповідно до Розділу 25, до повного відшкодування витрат Інвестора.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Починаючи з Дати початку Інвестор, на власний розсуд з урахуванням потреб місцевих громад, може витрачати кошти на потреби соціального та промислового розвитку місцевих громад, у випадку отримання від них запитів та визнання доцільності таких витрат Інвестором.</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Якщо Інвестор повідомляє Державному уповноваженому органу про те, що Інвестор досягнув показників комерційної доцільності, Інвестор може, на власний розсуд з урахуванням потреб місцевих громад, витрачати кошти на потреби соціального та промислового розвитку місцевих громад у випадку отримання від них запитів та визнання доцільності таких витрат Інвестором.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Якщо в результаті Операцій з вуглеводнями виділяється чи добувається Побічна продукція, Інвестор має право вільно розпоряджатися такою Побічною продукцією в межах України або За державним кордоном, а будь-які надходження від такого використання мають бути віднесені на Спільний обліковий рахунок та не зменшують розмір Компенсаційних витрат. Використання Побічної продукції є складовою Операцій з вуглеводнями. Така продукція не є Вуглеводнями. Витрати на отримання Побічної продукції визначаються у відповідному ПРБ та відносяться до</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Компенсаційних витрат. Компенсаційні витрати, в частині витрат на отримання Побічної продукції, зменшуються на суму реалізованої Інвестором Побічної продукції.</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має право безкоштовно використовувати Вуглеводні для Технологічних цілей в обсягах, визначених узгодженими ПРБ, та повинен намагатися мінімізувати таке використання, у кожному разі відповідно до Законодавства України та Належної практики діяльності в нафтогазовій промисловості.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У випадку надзвичайних ситуацій, Інвестор має право подати запит, а Держава зобов’язана сприяти Інвестору у здійсненні заходів з ліквідації Надзвичайних ситуацій та їх наслідків та проведення ремонтних робіт.</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має право, серед іншого, використовувати на договірних умовах іноземних співробітників своїх Пов’язаних осіб, Інвестора або третіх осіб на підставі договорів підряду (надання персоналу) або на інших підставах, для участі в Операціях з вуглеводнями під контролем та керівництвом Інвестора, незважаючи на основне місце роботи таких осіб.</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Спалювати Природний газ способами найбільш безпечними для довкілля відповідно до Належної практики діяльності в нафтогазовій промисловості, якщо це обґрунтовано з економічних причин або необхідно в цілях забезпечення безпеки, або через нетипові експлуатаційні обставини або в надзвичайних ситуаціях.</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Експортувати та вивозити за межі України Дані та інформацію, отримані при здійсненні Операцій з вуглеводнями, для їх аналізу Підрядниками, з урахуванням умов щодо повідомлення Державного уповноваженого органу щодо їх отримання та надання Державному інформаційному геологічному фонду, встановлених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Споруджувати, прокладати, користуватися, володіти на правах власності, утримувати та експлуатувати трубопроводи.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Без обмежень будь-яких інших прав, які може мати Інвестор відповідно до Законодавства України та/або положень Угоди, Інвестор має наступні права: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 вільного та безоплатного доступу до та виїзду з Договірної ділянки та інших ділянок, які необхідні для здійснення Операцій з вуглеводнями, а також, за умови дотримання вимог Законодавства України, безперешкодного доступу до будь-яких Об’єктів, незалежно від місця їхнього розташування, в тому числі право на здійснення дій, що спрямовані на забезпечення безпеки Об’єктів в межах та поза межами Договірної ділянки;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 використовувати та мати безперешкодний доступ до будь-яких об’єктів та/або інфраструктури загального користування, в тому числі, але не обмежуючись цим, комунікацій, доріг, залізниці, портів та аеропортів в межах Договірної ділянки та поза межами Договірної ділянки, для будівництва, встановлення, технічного обслуговування, експлуатації та демонтажу об’єктів для обробки, переробки, зберігання, транспортування, постачання та збуту Вуглеводнів, у тому числі внутрішніх трубопроводів, шлейфів та інших об’єктів, необхідних для здійснення Операцій з вуглеводнями, за умови сплати комісій, мита та інших платежів та зборів, сплата яких вимагається і всі з яких сплачуються на недискримінаційній основі, що вважатимуться Компенсаційними витратами, і відшкодовуються Інвестору відповідно до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(C) використовувати належні Державі земельні ділянки та об’єкти нерухомого майна, що на них розміщені, які необхідні для виконання Угоди, в порядку та на підставах, передбачених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(D) якщо це необхідно для ефективного здійснення Операції з вуглеводнями – право монтажу, будівництва, експлуатації та користування Об’єктами та обладнанням на Договірній ділянці та інших ділянках, які необхідні для здійснення Операцій з вуглеводнями, в тому числі телекомунікаційним обладнанням (в тому числі радіовежами та системами супутникового зв’язку) та іншим обладнанням, в тому числі, але не обмежуючись цим, дорогами, пішохідними доріжками, мостами, аеродромами, терміналами, житлом, складськими приміщеннями, збірними пунктами та обладнанням для сепарації та обробки на умовах, визначених Законодавством України. Інвестор має право обирати місце розміщення, будувати та здійснювати монтаж Об’єктів, необхідних для ведення Операцій з вуглеводнями на підставі отриманих Дозволів.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(E) Інвестор дозволятиме загальне користування автошляхами, які будуть збудовані та утримуватимуться ним, окрім тих шляхів, які Інвестор оголосить шляхами призначеними для виключного приватного використання ним відповідно до Законодавства України;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(F) використовувати інфраструктуру загального користування, яка є в наявності на території України, в тому числі засоби зв’язку, автомобільні дороги та залізницю та порти та аеропорти, за умови сплати передбачених платежів та зборів, які зазвичай сплачуються згідно із Законодавством України; (G) використовувати електроенергію, що є доступною в межах та поза межами Договірної ділянки, для здійснення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(H) використовувати кваліфікований іноземний та місцевий, у тому числі власний, персонал та/або Підрядників, необхідних для здійснення Операцій з вуглеводнями, яким гарантується право безперешкодного доступу до Договірної ділянки та Об’єктів в обсягу, визначеному Інвестором;</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(I) проводити закупівлі та залучати Підрядників для закупівлі товарів, робіт та послуг, які необхідні для здійснення Операції з вуглеводнями, відповідно до стандартів Інвестора;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(J) використовувати пісок, камінь, воду, у тому числі ґрунтову воду, питну та непридатну для пиття, воду комунального використання, пластову воду багаторазового використання та будь-які інші природні ресурси для здійснення Операцій з вуглеводнями (на підставі відповідних Дозволів, якщо такі вимагаються), що знаходяться в межах та поза межами Договірної ділянки, для здійснення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(K) здійснювати гідророзрив пласта;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(L) володіти, користуватися ділянками надр або земельними ділянками в міру необхідності, як в межах, так само і поза межами Договірної ділянки, з метою ефективного здійснення Операцій з вуглеводнями у відповідності до Законодавства України та Угоди для чого Держава, впродовж строку Угоди, на запит Інвестора, у межах своїх повноважень та у порядку, що встановлений законодавством, вчиняє дії щодо набуття Інвестором прав користування земельними ділянками для цілей виконання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(M) мати у власності, користуватися або придбавати та відчужувати Майно та Активи;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(N) реалізувати Майно на території Держави;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(O) ввозити, зберігати, використовувати та вивозити за межі Держави Майно, яке необхідне для виконання Операцій з вуглеводнями, без сплати жодних митних платежів, без квот, ліцензування та інших подібних обмежень, зборів або будь-яких інших Податків, якими оподатковується їх ввезення, окрім ПДВ, який застосовується за нульовою ставкою;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(P) мати доступ та безкоштовно користуватися, в тому числі вільно експортувати, будь-які геологічні дані та інформацію щодо Договірної ділянки, в тому числі Дані та інформацію щодо договірної Ділянки, одержані Інвестором в ході здійснення Операцій з вуглеводнями (в тому числі геологічні, геофізичні, геохімічні та інші дані, а також зразки геологічних матеріалів), окрім цього, впродовж строку Угоди, Інвестор має право звернутися до центрального органу виконавчої влади, що реалізує державну політику у сфері геологічного вивчення та раціонального використання надр,</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за отриманням первинної та/або вторинної геологічної інформації. Держава забезпечує надання такої первинної та/або вторинної геологічної інформації, що знаходиться у власності Держави, впродовж 10 календарних днів після отримання відповідного звернення Інвестора та оплати Інвестором вартості такої геологічної інформації, якщо така оплата вимагається законодавством України. Розмір оплати вартості геологічної інформації обчислюється відповідно до законодавства України.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(Q) отримання віз, дозволів на працевлаштування та посвідок на проживання для іноземних працівників та іншого іноземного персоналу, чиї послуги, виключно на розсуд Інвестора, необхідні для виконання Операцій з вуглеводнями та дозволів на багаторазовий в’їзд, виїзд та посвідок на проживання для їх утриманців;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(R) настільки, наскільки це є необхідним для ефективного здійснення Операційз вуглеводнями, право на монтаж, експлуатацію, користування та вільне переміщення Майна на території Держави (незалежно від того чи таке Майно ввезене на територію Держави або придбане на її території);</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(S) відкривати, мати та користуватися банківськими рахунками в українських банках в національній та/або іноземній вільноконвертованій валюті та в іноземних банках з метою обслуговування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(T) вільно конвертувати (без жодних обмежень) отримані грошові кошти в українську або іноземну валюту та переказувати грошові кошти в Україну та з України;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(U) у разі надзвичайної ситуації, здійснювати будь-яку діяльність та здійснювати негайні витрати які є необхідними для охорони здоров’я, життя, Навколишнього природного середовища та Майна, як передбачено в Угоді;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(V) подавати всі необхідні програми та звіти стосовно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(W) вести належний облік, журнали та звіти щодо Операцій з вуглеводнями, в тому числі журнали бухгалтерського обліку;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(X) брати на роботу громадян Держави та забезпечувати навчання персоналу;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(Y) фінансувати, на свій розсуд, проекти соціальних інвестицій;</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(Z) виключне право здійснювати Операції з вуглеводнями на Договірній ділянці та видобувати Вуглеводні;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(AA) право відступати повністю або частково свої права та зобов'язання за Угодою третій особі або будь-якій іншій Особі, в тому числі Пов'язаній особі за умови виконання положень Законодавства України та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(BB) право припинити дію Угоди у відповідності до її умов; та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(CC) всі такі інші права, які має Інвестор за Угодою та згідно із Законодавством України.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Додатково до вищезазначеного Інвестор має право, у тому числі, але не виключно:</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 доступу до здійснення діяльності в межах Договірної ділянки, а також будь- яких об'єктів, пов'язаних з Операціями з вуглеводнями, незалежно від місця їхнього розташування, в тому числі право на здійснення дій, що спрямовані на забезпечення безпеки Об'єктів в межах та поза межами Договірної ділянки;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 використовувати кваліфікований іноземний та місцевий, у тому числі власний персонал та/або Підрядників, необхідних для здійснення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(C) ввозити на митну територію або вивозити з митної території України будь- які Обладнання та матеріали або Послуги, необхідні для здійснення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(D) використовувати належні Державі земельні ділянки та об'єкти нерухомого майна, що на них розміщені, які необхідні для виконання Угоди, в порядку та на підставах, передбачених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(E) отримувати, використовувати та вивозити з території України будь-які Дані та Інформацію, отриману з Договірної ділянки, з метою здійснення діяльності за Угодою на умовах, визначених Законодавством України.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(F) отримувати права на нафтогазові свердловини, які належать третім особам, необхідні для виконання Угоди за сприяння Держави, в межах її повноважень.</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(G) отримувати необхідні дозволи, зокрема Держава забезпечує надання Інвестору та сприяє наданню його підрядним, субпідрядним та іншим організаціям (особам), а також представництвам іноземних підрядних, субпідрядних та інших організацій (осіб) всіх Дозволів, окрім Спеціального Дозволу, впродовж Строку Угоди. Перелічені особи звертаються за наданням відповідного Дозволу у порядку, встановленому Законодавством України, для цілей Угоди.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Права Інвестора, застосовуються до кожного Підрядника, в тій мірі, в якій це необхідно аби надати силу правам, які надаються Інвестору за Угодою.</w:t>
            </w:r>
          </w:p>
          <w:p>
            <w:pPr>
              <w:autoSpaceDE w:val="0"/>
              <w:autoSpaceDN w:val="0"/>
              <w:adjustRightInd w:val="0"/>
              <w:spacing w:after="0" w:line="240" w:lineRule="auto"/>
              <w:jc w:val="both"/>
              <w:rPr>
                <w:rFonts w:ascii="Times New Roman" w:eastAsia="CIDFont+F1" w:hAnsi="Times New Roman" w:cs="Times New Roman"/>
                <w:b/>
                <w:color w:val="000000" w:themeColor="text1"/>
                <w:sz w:val="28"/>
                <w:szCs w:val="28"/>
              </w:rPr>
            </w:pPr>
            <w:r>
              <w:rPr>
                <w:rFonts w:ascii="Times New Roman" w:eastAsia="CIDFont+F1" w:hAnsi="Times New Roman" w:cs="Times New Roman"/>
                <w:b/>
                <w:color w:val="000000" w:themeColor="text1"/>
                <w:sz w:val="28"/>
                <w:szCs w:val="28"/>
              </w:rPr>
              <w:t>Обов’язки Інвестора.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здійснює всі Операції з вуглеводнями відповідно до положень Угоди, Законодавства України та Належної практики діяльності в нафтогазовій промисловості, застосовуючи стандарти та практики, у тому числі згідно додатку H.</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Відповідно до Розділу 26 Угоди, Інвестор повинен повідомляти Державний уповноважений орган стосовно кожного Календарного кварталу про кількість Видобутих вуглеводнів, наявних для розподілу та розпорядження, кількість Видобутих вуглеводнів, які знаходяться в сховищах (за наявності) або які знаходяться на зберіганні, та кількість Видобутих вуглеводнів, що були передані (розподілені) Сторонам в Пункті (Пунктах) виміру. На окремий запит Державного уповноваженого органу Інвестор надає всю інформацію, що вимагається для визначення вартості Видобутих вуглеводнів відповідно до Розділу 26, як передбачено Процедурою обліку.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Виконувати свої обов’язки, які випливають у зв’язку з проведенням перевірок у порядку, встановленому розділом 9 Угоди. Інвестор не несе відповідальності за будь-яку шкоду майну, здоров’ю людей та/або Навколишньому природному середовищу, спричинену у результаті недотримання уповноваженими представниками Держави правил та стандартів Інвестора під час перебування на Договірній ділянці та/або будь-якого Об’єкта. Усі витрати, пов’язані з таким використанням Об’єктів Інвестора відносяться до Компенсаційних витрат.</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здійснює заходи з охорони здоров'я, Навколишнього природного середовища, забезпечення гігієни та безпеки свого персоналу, який здійснює Операції з вуглеводнями, відповідно до Законодавства України та Належної практики діяльності в нафтогазовій промисловості. Витрати, понесені Інвестором при реалізації таких заходів вважаються Компенсаційними витратами та відшкодовуються відповідно до положень Розділу 25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зобов'язаний забезпечити, щоб ані він, ані його Пов'язані особи та працівники не здійснювали, не пропонували та не дозволяли по відношенню до питань, які є предметом Угоди, будь-якого платежу, подарунку, обіцянки або іншої вигоди, як прямо, так і через будь-яку іншу фізичну або юридичну особу, будь-якому державному службовцю (тобто будь-якій особі, яка обіймає посаду у будь-якому державному органі - законодавчому, виконавчому або судовому, на державному підприємстві або діє від їхнього імені) або будь-якій політичній партії або посадовій особі політичної партії або кандидату на посаду, або для використання ними або на їхню користь, коли такий платіж, подарунок, обіцянка або вигода порушили б (i) чинне Законодавство України; (ii) законодавство країни, в якій створена така Сторона абоматеринська компанія такої Сторони або в якій знаходиться основне місце ведення господарської діяльності такої материнської компанії; або (iii) Законодавство про боротьбу з корупцією (разом - "Ключове Законодавство") у тій мірі, в якій Ключове Законодавство застосовуються до такої Сторони або материнської компанії такої Сторони. Кожна Сторона зобов'язана захищати та убезпечувати інші Сторони від будь- яких позовів, та відшкодовувати іншим Сторонам будь-які збитки, штрафи, витрати та видатки, які виникають через або пов'язані із будь-яким порушенням такою першою Стороною своїх зобов'язань за Розділом 15.2.5. Угоди. Таке зобов'язання щодо відшкодування зберігає силу після припинення дії або закінчення терміну дії Угоди. Кожна Сторона зобов'язана своєчасно (i) надавати відповідь на будь-яке повідомлення від будь-якої іншої Сторони, яке обґрунтовано пов'язане із виконанням вищезазначених зобов'язань Інвестора, та (ii) надавати відповідну документальну підтримку для такої відповіді на запит від такої іншої Сторони.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вживає всіх необхідних заходів і одразу надає повідомлення Державі про Надзвичайну ситуацію або інші події (в тому числі вибухи, витікання або розливи), що сталися у зв’язку з Операціями з вуглеводнями і які спричинили або, виходячи з наявної обґрунтованої інформації, можуть спричинити виникнення значного ризику для довкілля або значного ризику для здоров'я чи безпеки людини, що потребуватиме Виправлення відповідно до Законодавства про довкілля та Належної практики діяльності в нафтогазовій промисловості в аналогічному фізичному або екологічному середовищі. Таке повідомлення має включати стислий опис обставин Надзвичайної ситуації та заходів, що вживаються або вжиття яких планується Інвестором для отримання контролю над ситуацією та вжиття обґрунтованих заходів, необхідних для ліквідації її наслідків. Інвестор надає такі додаткові звіти Державі, які можуть бути розумно необхідними у зв’язку з наслідками таких подій, і стосовно плану дій, які вживаються для подолання ситуації, виходячи з обґрунтовано наявної інформації, а також для мінімізації будь-яких істотних наслідків. У випадку Надзвичайних ситуацій на запит Інвестора Держава сприятиме Інвестору у здійсненні заходів з ліквідації Надзвичайних ситуацій та їх наслідків та проведення ремонтних робіт. Інвестор щорічно декларує наступні характеристики видобутку по відношенню до попереднього Календарного року: фактичний обсяг видобутку, параметри видобутку, параметри якості Видобутих вуглеводнів в межах Договірної ділянки. Зазначена декларація подається Інвестором до Державного уповноваженого органу в інформаційних цілях.</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Окрім того, з урахуванням інших умов Угоди, Інвестор зобов'язаний:</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 здійснювати пошук, оцінку та видобуток Вуглеводнів, а також виконувати будь-які інші роботи, передбачені Угодою відповідно до узгоджених Сторонами ПРБ на Договірній ділянці;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 здійснювати інвестиції у розмірі не меншому, ніж Зобов'язання з геологічного вивчення, якщо інше не встановлено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(C) повертати у порядку, визначеному Угодою, частини Договірної ділянки;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(D) подавати Державному інформаційному геологічному фонду Дані та інформацію, отримані під час виконання відповідних робіт; (E) дотримуватися вимог Законодавства України, зокрема про працю, надра та Довкілля, виконувати взяті на себе зобов'язання за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(F) забезпечувати доставку Видобутих вуглеводнів до Пункту виміру та здійснювати розподіл Видобутих вуглеводнів на Компенсаційні вуглеводні та Прибуткові вуглеводні;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(G) відповідно до Угоди та вимог Законодавства України виконувати будь- які необхідні обов'язки, пов'язані з оподаткуванням;</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(H) готувати та подавати до Державного уповноваженого органу Пропозиції, які мають бути проаналізовані та розглянуті Державним уповноваженим органом відповідно до умов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(I) подавати щорічно звіти про хід виконання 5-річної Програми Робіт та Бюджету; надавати звіти, що запитуються Державним уповноваженим органом відповідно до Угоди про Операції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(J) у випадках Надзвичайних ситуацій, негайно повідомляти інші Сторони про їх виникнення, вживати таких заходів та здійснювати такі негайні витрати, які необхідні для охорони здоров'я, життя, Довкілля та майна, вживати заходів, які розумно необхідні для усунення наслідків надзвичайних ситуацій, та звітувати Державному уповноваженому органу про всі такі вжиті заходи та понесені витрати;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(K) вести Спільний обліковий рахунок стосовно Операцій з вуглеводнями відповідно до  Угоди, Процедури обліку та Законодавства України;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(L) проводити аудит Звітності спеціального призначення відповідно до Розділу14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(M) надавати перевагу використанню Послуг та Обладнання та матеріалів українського походження за рівних умов стосовно ціни, якості, кількості, специфікації, умов купівлі, строків доставки, операційних параметрів, відповідності міжнародним стандартам та інших комерційних і технічних умов;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(N) наймати та здійснювати підготовку персоналу для здійснення Операцій з вуглеводнями переважно з числа громадян України, з урахуванням відповідних зобов'язань Інвестора;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(O) забезпечувати відповідальне зберігання Вуглеводнів до моменту їх розподілу між Сторонами Угоди на умовах Угоди; доставляти Видобуті Вуглеводні до Пункту виміру або належним чином зберігати їх (в разі наявності такої можливості та відповідно до інших положень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(P) якщо інше не передбачено Угодою, надавати Державі достатній доступ до повної інформації, яка стосується всієї діяльності Інвестора, що провадиться за Угодою, включаючи Конфіденційну інформацію (відповідно до умов окремих договорів про її нерозголошення та відповідальності за її розголошення), на їх письмові запити та у порядку нормальної роботи Інвестора;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(Q) здійснювати Операції з вуглеводнями відповідно до узгоджених Програм робіт та Бюджетів та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(R) вести та здійснювати нагляд за Операціями з вуглеводнями обачно, безпечно та ефективно, відповідно до (i) Законодавства України, (ii) стандартів Інвестора; а, увипадку якщо стандарти Інвестора не містять відповідних положень, тоді: (iii) Належної практики діяльності в нафтогазовій галузі;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(S) дотримуватись правил розробки нафтових і газових родовищ, встановлених стандартів, норм і правил щодо повноти геологічного вивчення, раціонального, комплексного використання та охорони нафтогазоносних надр, охорони праці, експлуатації об'єктів підвищеної небезпеки, а також інших вимог, встановлених Законодавством України;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(T) приводити земельні ділянки, порушені при користуванні надрами, в стан, придатний для подальшого їх використання у суспільному виробництві;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(U) виконувати всі технічні вимоги затвердженого Інвестором проекту (схеми) розробки родовища і комплексного проекту його облаштування;</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(V) фінансувати Операції з вуглеводнями відповідно до узгоджених Програм робіт і бюджетів та відповідно до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(W) надавати Державі Дані та інформацію, яка одержана в результаті Операцій з вуглеводнями, в порядку та із додержанням положень щодо конфіденційності, що передбачені в Угоді;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(X) забезпечити розкриття та поширення інформації визначеної Законом України «Про забезпечення прозорості у видобувних галузях» з метою забезпечення прозорості та запобігання корупції у видобувних галузях в Україні.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(Y) виконувати інші обов'язки, передбачені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15.2.8. Без обмеження прав та засобів правового захисту Інвестора згідно із Угодою, якщо Інвестор не має змоги виконувати повністю або частково зобов'язання Інвестора за будь-якою узгодженою Програмою робіт або Угодою внаслідок невиконання Державою або Державним уповноваженим органом своїх зобов'язань за Угодою, в такому разі етап або період, на який було затримано виконання зобов'язань, буде продовжений на такий період, який є необхідним аби надати можливість Державі або Державному уповноваженому органу (залежно від обставин) виконати свої зобов'язання та надати можливість Інвестору виконати такі зобов'язання, однак за умови, що Інвестор:</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 повідомив Державу або Державний уповноважений орган про невиконання зобов'язань та дав Державі або Державному уповноваженому органу строк, тривалістю до 180 (ста восьмидесяти) днів, на усунення такого невиконання, та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 доклав усіх належних зусиль для виконання зобов'язань, виконання яких затримується і повідомив КМУ про таку неспроможність Держави або Державного уповноваженого органу, в залежності від випадку, без затримок після того, як про таку неспроможність стало відомо Інвестору.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Окрім цього Інвестор має право на компенсацію усіх збитків, яких було завдано внаслідок такої затримки. У випадку будь-яких спорів між Сторонами або будь-якими з них щодо компенсації збитків відповідно до Розділу 15, Сторони повинні врегулювати такий спір відповідно до Розділу 39 Угоди.</w:t>
            </w:r>
          </w:p>
          <w:p>
            <w:pPr>
              <w:autoSpaceDE w:val="0"/>
              <w:autoSpaceDN w:val="0"/>
              <w:adjustRightInd w:val="0"/>
              <w:spacing w:after="0" w:line="240" w:lineRule="auto"/>
              <w:jc w:val="both"/>
              <w:rPr>
                <w:rFonts w:ascii="Times New Roman" w:eastAsia="CIDFont+F1" w:hAnsi="Times New Roman" w:cs="Times New Roman"/>
                <w:b/>
                <w:color w:val="000000" w:themeColor="text1"/>
                <w:sz w:val="28"/>
                <w:szCs w:val="28"/>
              </w:rPr>
            </w:pPr>
            <w:r>
              <w:rPr>
                <w:rFonts w:ascii="Times New Roman" w:eastAsia="CIDFont+F1" w:hAnsi="Times New Roman" w:cs="Times New Roman"/>
                <w:b/>
                <w:color w:val="000000" w:themeColor="text1"/>
                <w:sz w:val="28"/>
                <w:szCs w:val="28"/>
              </w:rPr>
              <w:t xml:space="preserve">Права та обов’язки держави.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Держава має наступні права: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отримувати Належну частку Держави у Прибуткових вуглеводнях або її грошовий еквівалент згідно з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здійснювати нагляд та контроль за виконанням Угоди, зокрема, шляхом отримання необхідної інформації, отриманої в результаті здійснення Операцій з вуглеводнями, в тому числі Конфіденційної інформації, за допомогою надсилання письмових запитів Інвестору. Отримання, доступ до, ознайомлення та розпорядженнятакою Конфіденційною інформацією може проводились лише з урахуванням вимог та положень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робити запити Інвестору для відслідковування виконання Угоди, а також ініціювати інспекційне відвідання об’єктів, де проводяться роботи, згідно з Програмою робіт лише у порядку та на умовах, які передбачені в Порядку про проведення перевірок. Інспекційне відвідання не є перевіркою в розумінні Угоди чи законодавства України;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проводити один раз на 5 (п’ять) Календарних років комплексну перевірку у порядку, передбаченому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отримувати у власність Активи, створені та/або придбані Інвестором для цілей виконання Угоди, відповідно до Розділу 20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отримувати Дані та інформацію щодо Договірної ділянки, зібрані або отримані Інвестором у ході здійснення Операцій з вуглеводнями, з урахуванням Розділу 35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інші права, передбачені Угодою та Законодавством України.</w:t>
            </w:r>
          </w:p>
          <w:p>
            <w:pPr>
              <w:autoSpaceDE w:val="0"/>
              <w:autoSpaceDN w:val="0"/>
              <w:adjustRightInd w:val="0"/>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ОБОВ'ЯЗКИ ДЕРЖАВИ.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Відповідно до умов Угоди та Законодавства України, Держава зобов’язується сприяти Інвестору та його Підрядникам при здійсненні Операцій з вуглеводнями та повинна утримуватися від дій, що можуть завадити, ускладнити або затримати або в інший спосіб порушити ефективне її здійснення. Для уникнення сумнівів, жодне з положень Розділу не обмежує право Держави виконувати свої суверенні обов’язки та реалізовувати свої суверенні права, що включає вжиття будь- яких заходів в надзвичайних ситуаціях, а також з метою захисту довкілля та здоров’я і безпеки людей.</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Держава зобов’язана: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 забезпечити надання в установленому порядку Інвестору, та сприяти у наданні Підрядникам, будь-яких Дозволів, необхідних для здійснення Операцій з вуглеводнями або у зв’язку із ними , за умови звернення Інвестора за такими дозволами відповідно до Законодавства України та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 забезпечити надання в установленому порядку Інвестору та сприяти у наданні Підрядникам Дозволів стосовно питань, пов’язаних з митним оформленням та з ввезенням на митну територію України та вивезенням За державний кордон Видобутих вуглеводнів, Обладнання та матеріалів, Послуг та Майна на виконання Угоди у встановленому порядку;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(C) забезпечити надання в установленому порядку Інвестору дозволів на працевлаштування, службових карток, а також будь-яких інших Дозволів для іноземного персоналу Інвестора, який може найматись Інвестором в Україні протягом строку виконання Угоди; сприяти у наданні Інвестору віз, дозволів на тимчасове проживання для іноземного персоналу та сприяти Підрядникам у надані дозволів на працевлаштування, службових карток, віз і дозволів на тимчасове проживання для іноземного персоналу на підставі звернення Підрядників із доданням листів підтримки від Інвестора;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(D) забезпечити надання Інвестору необхідних Дозволів для відправлення За державний кордон документів, будь-яких Даних та інформації, інших даних або зразків для аналізу чи опрацювання для цілей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(E) сприяти у координації відносин з органами виконавчої влади та органами місцевого самоврядування, в тому числі в цілях решти положень Розділу 18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(F) утримуватися від здійснення будь-яких дій, які призвели б до дій або бездіяльності будь-якого Державного органу, які окремо або разом з іншими діями або бездіяльністю, перешкоджає або заважає здійсненню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(G) відповідно до Угоди забезпечити Інвестору вільний та безкоштовний в’їзд на Договірну ділянку та виїзд з неї;</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(H) сприяти Інвестору у реалізації права оренди (викупу) на існуючих на Договірній ділянці свердловин, що перебувають у власності Держави та/або юридичних осіб, частка в статутних капіталах яких прямо або опосередковано належить Держав;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(I) протягом строку дії Угоди, на запит Інвестора, у межах повноважень сприяти йому в отриманні ним прав на нафтогазові свердловини, які належать третім особам, необхідні для виконання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(J) забезпечити Інвестору доступ до систем водопостачання, необхідних Інвестору для здійснення Операцій з вуглеводнями на недискримінаційних умовах;</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(K) забезпечити надання в установленому порядку Інвестору та сприяння у наданні Підрядникам необхідних Дозволів у сфері охорони Довкілля;</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(L) забезпечити надання в установленому порядку Інвестору та сприяння унаданні Підрядникам будь-яких інших Дозволів, які вимагаються у зв’язку з Операціями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(M) забезпечити отримання Інвестором існуючих даних та інформації стосовно Договірної ділянки, які знаходяться у власності Держави;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(N) забезпечити громадську безпеку, національну безпеку, та вживати погоджених з Інвестором та обґрунтованих заходів з метою (і) запобігання будь-якій діяльності на території Договірної ділянки, яка б неналежним чином або необґрунтовано заважала, перешкоджала або затримувала здійснення Операцій з вуглеводнями та (іі) підтримувати безпеку ведення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(O) забезпечити передачу та/або надати доступ Інвестору до земельних ділянок, які перебувають у власності Держави та сприяти у реалізації права Інвестора на передачу та/або надання доступу щодо земельних ділянок, які перебувають у власності та/або користуванні юридичних осіб, частка в статутних капіталах яких прямо або опосередковано належить Державі;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(P) забезпечити Інвестора доступом до земельних ділянок, зокрема щодо зміни цільового призначення таких земельних ділянок, які є необхідними для здійснення Операцій з вуглеводнями, відповідно до Розділу 15 та Розділу 16, в тій мірі, в якій цього вимагає Інвестор, та відповідно до Угоди; а також прийняти від Інвестора земельні ділянки, від яких Інвестор відмовився, у тому стані, в якому їх передає Інвестор, за умови виконання Інвестором зобов'язань, передбачених Розділами 36.2 та 36.3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(Q) сприяти Інвестору у своєчасній реєстрації / знятті з реєстрації, взятті на облік та зняттю з податкового обліку, а також внесення змін до інформації, що стосується реєстрації та обліку за Угодою, для цілей оподаткування та сплати внеску на загальнообов’язкове державне соціальне страхування відповідно до Законодавства України та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(R) забезпечити Інвестору можливість подання податкової звітності за Угодою, зокрема шляхом затвердження форм відповідних податкових декларацій відповідно до Розділу 31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(S) забезпечити, в межах повноважень, вдосконалення Законодавства України, аби надати Інвестору можливість реалізувати право на бюджетне відшкодування з ПДВ та визнання податкового кредиту та Податкових витрат в порядку, передбаченому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(T) сприяти прийняттю Національним банком України необхідних підзаконних нормативно-правових актів, що дозволяють Інвестору реалізувати пільги у сфері валютного регулювання, передбачені для угод про розподіл продукції угодою та нормативно-правовими актами України, у тому числі щодо режиму банківських рахунків для виконання угод про розподіл продукції;</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(U) забезпечити дотримання прав Інвестора, передбачених положеннями банківського, фінансового, податкового, митного та валютного Законодавства України та Угодою (зокрема права на вільне придбання іноземної валюти);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(V) здійснювати бюджетне відшкодування ПДВ у загальному порядку відповідно до Розділу 31.</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(W) здійснювати зарахування Простроченого грошового зобов’язання згідно з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(X) забезпечити Інвестору отримання доступу до систем транспортування та зберігання Вуглеводнів відповідно до Законодавства України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(Y) забезпечити Інвестору доступ до ГТС відповідно до Законодавства України та на недискримінаційних засадах;</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(Z) забезпечити надання Інвестору доступу та/або продати Інвестору геологічну інформацію, яка знаходиться у власності Держави та сприяти реалізації права Інвестора щодо отримання доступу до та/або придбання геологічної інформації, яка знаходиться у власності та/або користуванні юридичних осіб, частка в статутних капіталах яких прямо або опосередковано належить Державі;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(AA) Держава зобов’язується, в межах повноважень, забезпечити внесення змін до чинного законодавства України, що необхідні для належного виконання УРП, змін, що забезпечать реалізацію преференцій (особливого режиму), що встановлений чинним на дату укладання УРП законодавством, в тому числі щодо:</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законодавчо врегулювати, в тому числі шляхом внесення змін до Податкового Кодексу України і, відповідно, забезпечити набуття чинності таких змін, питання щодо недопущення подвійного оподаткування податком на прибуток підприємств доходів Інвестора, отриманих у зв’язку зіздійсненням Операцій з вуглеводнями (в тому числі доходів від продажу Видобутих вуглеводнів, набутими у власність Інвестора внаслідок розподілу Видобутих вуглеводнів);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законодавчо врегулювати, в тому числі шляхом внесення змін до Податкового кодексу України і, відповідно, забезпечити набуття чинності таких змін, неузгодженості щодо справляння рентної плати за користування надрами для видобування корисних копалин шляхом належного уточнення, що для цілей визначення сум рентної плати за користування надрами для видобування корисних копалин на умовах угод про розподіл продукції використовуються ціни, розраховані за формулами визначення вартості вуглеводнів, що встановленні в таких угодах;</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сприяти прийняттю змін до підзаконних актів НБУ у сфері валютного регулювання, які відповідають Розділу IV Закону про УРП;</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Якщо Держава не виконає, неналежно виконає такий свій обов’язок, внаслідок чого Інвестор понесе збитки, наприклад, у вигляді сплачених ним відповідних штрафів, пені, донарахування податкових зобов’язань з податку на прибуток, рентної плати за користування надрами, то такі збитки мають бути відшкодовані Державою Інвестору в повному обсязі. Сторони погоджуються, що відшкодування таких збитків здійснюється Компенсаційними вуглеводнями, для чого Інвестор зараховує суму таких збитків до складу Компенсаційних витрат.</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(BB) Якщо внаслідок неналежного виконання Державою свого обов’язку Інвестор не зможе вчасно та у належному обсязі виконати свої зобов’язання за Угодою, строк виконання такого зобов’язання Інвестора подовжується на період затримки плюс строк, потрібний для усунення наслідків затримки робіт та наслідків неналежного виконання Державою свого обов’язку;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(CC) сприяти Інвестору у вдосконаленні Законодавства України з питань, що стосуються виконання Угоди, враховуючи пропозиції Інвестора та Належну практику діяльності в нафтогазовій промисловості;</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(DD) виконувати інші обов’язки за Угодою та Законодавством України.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Держава гарантує, що Дозволи видаватимуться без проведення конкурсу або аукціону і, якщо в Угоді не передбачено інше, з Інвестора не стягуватиметься плата за прийняття, видачу, надання, зміну, переоформлення або збереження в силі Дозволів, окрім сплати державних зборів за надання послуг або здійснення відповідних дій дозвільними органами. Будь-які такі платежі або збори нараховуватимуться на прозорих та недискримінаційних підставах та є Компенсаційними витратами.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Держава сприяє Інвестору, Підрядникам у вирішенні питань, передбачених Угодою, щодо яких Інвестор може обґрунтовано звертатись за сприянням з метою здійснення Операцій з вуглеводнями, в тому числі, щодо:</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 отримання прав власності чи користування на земельні ділянки або відведення земельних ділянок (як більш детально описано в Розділі 16), або прав користування або оренди будівель, споруд та інженерних мереж (в тому числі, води, газу, електроенергії) та зберігання вантажів, обладнання, матеріалів та запасних частин;</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 у випадку надзвичайної ситуації, надавати будь-яку та всю допомогу, яка може знадобитися для допомоги Інвестору для усунення такої надзвичайної ситуації, в тому числі одержання, в терміновому порядку, будь-яких Дозволів, що необхідні (а) аби надати можливість Інвестору ввезти на територію Держави Майно та персонал та (b) дозволити медичну евакуацію персоналу;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(C) таких інших питань, з яких Інвестор може обґрунтовано звертатися по допомогу з метою надання сили умовам Угоди, діяльності, яка має здійснюватися за Угодою та правам, які надаються Інвестору, і для здійснення Операцій звуглеводнями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Держава здійснить усі необхідні дії, в тому числі підписання документів, що необхідні для забезпечення, щоб Інвестор мав право отримати Належну частку у Компенсаційних вуглеводнях та Прибуткових вуглеводнях відповідно до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Якщо Інвестор не отримає відшкодування ПДВ грошовими коштами в повному обсязі в строки, коли таке відшкодування ПДВ повинно було бути перераховане на його банківський рахунок відповідно до Розділу 31.1(F), така сума невідшкодованого ПДВ, в тому числі пеня, нарахована відповідно до Розділу 31.1(F), вважатиметься простроченим грошовим зобов’язанням Держави перед Інвестором за Угодою (надалі – "Прострочене грошове зобов’язання").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У випадку, якщо Прострочене грошове зобов’язання не відшкодовано Інвестору до 30 грудня Календарного року, в якому воно виникло, Інвестор 31 грудня такого Календарного року зараховує (включає) всю суму Простроченого грошового зобов’язання в Компенсаційні витрати.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p>
        </w:tc>
      </w:tr>
      <w:tr>
        <w:trPr>
          <w:trHeight w:val="870"/>
        </w:trPr>
        <w:tc>
          <w:tcPr>
            <w:tcW w:w="3374" w:type="dxa"/>
          </w:tcPr>
          <w:p>
            <w:pPr>
              <w:pStyle w:val="rvps2"/>
              <w:shd w:val="clear" w:color="auto" w:fill="FFFFFF"/>
              <w:jc w:val="both"/>
              <w:rPr>
                <w:color w:val="000000" w:themeColor="text1"/>
                <w:sz w:val="28"/>
                <w:szCs w:val="28"/>
              </w:rPr>
            </w:pPr>
            <w:r>
              <w:rPr>
                <w:color w:val="000000" w:themeColor="text1"/>
                <w:sz w:val="28"/>
                <w:szCs w:val="28"/>
              </w:rPr>
              <w:lastRenderedPageBreak/>
              <w:t>гарантії щодо стабільності норм законодавства (за наявності);</w:t>
            </w:r>
          </w:p>
          <w:p>
            <w:pPr>
              <w:shd w:val="clear" w:color="auto" w:fill="FFFFFF"/>
              <w:spacing w:after="100" w:afterAutospacing="1"/>
              <w:jc w:val="both"/>
              <w:rPr>
                <w:rFonts w:ascii="Times New Roman" w:hAnsi="Times New Roman" w:cs="Times New Roman"/>
                <w:color w:val="000000" w:themeColor="text1"/>
                <w:sz w:val="28"/>
                <w:szCs w:val="28"/>
              </w:rPr>
            </w:pPr>
          </w:p>
        </w:tc>
        <w:tc>
          <w:tcPr>
            <w:tcW w:w="12049" w:type="dxa"/>
          </w:tcPr>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Держава гарантує, що до прав і обов'язків Інвестора, визначених Угодою, протягом строку її дії буде застосовуватися Законодавство України, чинне на момент укладання Угоди, крім законодавства, що зменшує розмір податків чи зборів чи скасовує їх, спрощує регулювання господарської діяльності щодо пошуку, розвідки та видобування корисних копалин, послаблює процедури державного нагляду (контролю) у сфері господарської діяльності, зокрема процедури митного, валютного, податкового та інших видів державного контролю, або пом'якшує відповідальність Інвестора, яке має застосовуватися з дати набрання чинності таким законодавством.</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2" w:hAnsi="Times New Roman" w:cs="Times New Roman"/>
                <w:sz w:val="28"/>
                <w:szCs w:val="28"/>
              </w:rPr>
              <w:t>Гарантії щодо стабільності норм Законодавства України не поширюються на зміни законодавства, що стосуються питань оборони, національної безпеки, забезпечення громадського порядку та охорони Навколишнього природного середовища.</w:t>
            </w:r>
          </w:p>
        </w:tc>
      </w:tr>
      <w:tr>
        <w:trPr>
          <w:trHeight w:val="870"/>
        </w:trPr>
        <w:tc>
          <w:tcPr>
            <w:tcW w:w="3374" w:type="dxa"/>
          </w:tcPr>
          <w:p>
            <w:pPr>
              <w:pStyle w:val="rvps2"/>
              <w:shd w:val="clear" w:color="auto" w:fill="FFFFFF"/>
              <w:jc w:val="both"/>
              <w:rPr>
                <w:color w:val="000000" w:themeColor="text1"/>
                <w:sz w:val="28"/>
                <w:szCs w:val="28"/>
              </w:rPr>
            </w:pPr>
            <w:r>
              <w:rPr>
                <w:color w:val="000000" w:themeColor="text1"/>
                <w:sz w:val="28"/>
                <w:szCs w:val="28"/>
              </w:rPr>
              <w:t>умови щодо особливостей справляння платежів</w:t>
            </w:r>
          </w:p>
        </w:tc>
        <w:tc>
          <w:tcPr>
            <w:tcW w:w="12049" w:type="dxa"/>
          </w:tcPr>
          <w:p>
            <w:pPr>
              <w:shd w:val="clear" w:color="auto" w:fill="FFFFFF"/>
              <w:spacing w:after="15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1.Загальнодержавні податки та збори, місцеві податки, загальнодержавні внески, крім податку на додану вартість та податку на доходи фізичних осіб:</w:t>
            </w:r>
            <w:bookmarkStart w:id="1" w:name="bookmark80"/>
            <w:bookmarkStart w:id="2" w:name="bookmark81"/>
          </w:p>
          <w:p>
            <w:pPr>
              <w:shd w:val="clear" w:color="auto" w:fill="FFFFFF"/>
              <w:spacing w:after="15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(А)</w:t>
            </w:r>
            <w:r>
              <w:rPr>
                <w:rFonts w:ascii="Times New Roman" w:hAnsi="Times New Roman" w:cs="Times New Roman"/>
                <w:color w:val="000000" w:themeColor="text1"/>
                <w:sz w:val="28"/>
                <w:szCs w:val="28"/>
              </w:rPr>
              <w:t>Сплачувані податки та Податки на заробітну плату</w:t>
            </w:r>
            <w:bookmarkEnd w:id="1"/>
            <w:bookmarkEnd w:id="2"/>
            <w:r>
              <w:rPr>
                <w:rFonts w:ascii="Times New Roman" w:hAnsi="Times New Roman" w:cs="Times New Roman"/>
                <w:color w:val="000000" w:themeColor="text1"/>
                <w:sz w:val="28"/>
                <w:szCs w:val="28"/>
                <w:lang w:eastAsia="ru-RU"/>
              </w:rPr>
              <w:t xml:space="preserve"> </w:t>
            </w:r>
          </w:p>
          <w:p>
            <w:pPr>
              <w:pStyle w:val="11"/>
              <w:shd w:val="clear" w:color="auto" w:fill="auto"/>
              <w:tabs>
                <w:tab w:val="left" w:pos="1134"/>
                <w:tab w:val="left" w:pos="1418"/>
              </w:tabs>
              <w:spacing w:after="240"/>
              <w:rPr>
                <w:color w:val="000000" w:themeColor="text1"/>
                <w:sz w:val="28"/>
                <w:szCs w:val="28"/>
              </w:rPr>
            </w:pPr>
            <w:r>
              <w:rPr>
                <w:color w:val="000000" w:themeColor="text1"/>
                <w:sz w:val="28"/>
                <w:szCs w:val="28"/>
              </w:rPr>
              <w:t>Протягом Строку</w:t>
            </w:r>
            <w:r>
              <w:rPr>
                <w:color w:val="000000" w:themeColor="text1"/>
                <w:sz w:val="28"/>
                <w:szCs w:val="28"/>
                <w:lang w:val="ru-RU"/>
              </w:rPr>
              <w:t xml:space="preserve"> дії</w:t>
            </w:r>
            <w:r>
              <w:rPr>
                <w:color w:val="000000" w:themeColor="text1"/>
                <w:sz w:val="28"/>
                <w:szCs w:val="28"/>
              </w:rPr>
              <w:t xml:space="preserve"> та в межах Операцій з вуглеводнями Інвестор </w:t>
            </w:r>
            <w:r>
              <w:rPr>
                <w:color w:val="000000" w:themeColor="text1"/>
                <w:sz w:val="28"/>
                <w:szCs w:val="28"/>
                <w:lang w:val="ru-RU"/>
              </w:rPr>
              <w:t xml:space="preserve">повинен </w:t>
            </w:r>
            <w:r>
              <w:rPr>
                <w:color w:val="000000" w:themeColor="text1"/>
                <w:sz w:val="28"/>
                <w:szCs w:val="28"/>
              </w:rPr>
              <w:t xml:space="preserve">сплачувати  (1) Податок на прибуток, (2) Плату за користування надрами та, передбачені Податковим кодексом України </w:t>
            </w:r>
            <w:bookmarkStart w:id="3" w:name="_Hlk27546057"/>
            <w:r>
              <w:rPr>
                <w:color w:val="000000" w:themeColor="text1"/>
                <w:sz w:val="28"/>
                <w:szCs w:val="28"/>
              </w:rPr>
              <w:t>(надалі - "</w:t>
            </w:r>
            <w:r>
              <w:rPr>
                <w:b/>
                <w:color w:val="000000" w:themeColor="text1"/>
                <w:sz w:val="28"/>
                <w:szCs w:val="28"/>
              </w:rPr>
              <w:t>С</w:t>
            </w:r>
            <w:r>
              <w:rPr>
                <w:b/>
                <w:bCs/>
                <w:color w:val="000000" w:themeColor="text1"/>
                <w:sz w:val="28"/>
                <w:szCs w:val="28"/>
              </w:rPr>
              <w:t>плачувані податки</w:t>
            </w:r>
            <w:r>
              <w:rPr>
                <w:color w:val="000000" w:themeColor="text1"/>
                <w:sz w:val="28"/>
                <w:szCs w:val="28"/>
              </w:rPr>
              <w:t>") за ставками, на умовах та в порядку, що передбачені Податковим кодексом України та іншим Законодавством України про Податки України з урахуванням особливостей, передбачених Угодою</w:t>
            </w:r>
            <w:r>
              <w:rPr>
                <w:color w:val="000000" w:themeColor="text1"/>
                <w:sz w:val="28"/>
                <w:szCs w:val="28"/>
                <w:lang w:eastAsia="ru-RU"/>
              </w:rPr>
              <w:t>.</w:t>
            </w:r>
            <w:bookmarkEnd w:id="3"/>
            <w:r>
              <w:rPr>
                <w:color w:val="000000" w:themeColor="text1"/>
                <w:sz w:val="28"/>
                <w:szCs w:val="28"/>
                <w:lang w:eastAsia="ru-RU"/>
              </w:rPr>
              <w:t xml:space="preserve"> </w:t>
            </w:r>
          </w:p>
          <w:p>
            <w:pPr>
              <w:pStyle w:val="11"/>
              <w:shd w:val="clear" w:color="auto" w:fill="auto"/>
              <w:tabs>
                <w:tab w:val="left" w:pos="1134"/>
                <w:tab w:val="left" w:pos="1418"/>
              </w:tabs>
              <w:spacing w:after="240"/>
              <w:rPr>
                <w:color w:val="000000" w:themeColor="text1"/>
                <w:sz w:val="28"/>
                <w:szCs w:val="28"/>
              </w:rPr>
            </w:pPr>
            <w:r>
              <w:rPr>
                <w:color w:val="000000" w:themeColor="text1"/>
                <w:sz w:val="28"/>
                <w:szCs w:val="28"/>
              </w:rPr>
              <w:t>Інвестор зобов'язаний нараховувати, утримувати та сплачувати військовий збір із заробітної плати та інших винагород і виплат, нарахованих (виплачених) фізичним особам та єдиний внесок на загальнообов'язкове державне соціальне страхування своїх працівників та фізичних осіб за  цивільно-правовим договором в Україні (надалі - "</w:t>
            </w:r>
            <w:r>
              <w:rPr>
                <w:b/>
                <w:color w:val="000000" w:themeColor="text1"/>
                <w:sz w:val="28"/>
                <w:szCs w:val="28"/>
              </w:rPr>
              <w:t>Податки на заробітну плату</w:t>
            </w:r>
            <w:r>
              <w:rPr>
                <w:color w:val="000000" w:themeColor="text1"/>
                <w:sz w:val="28"/>
                <w:szCs w:val="28"/>
              </w:rPr>
              <w:t>").</w:t>
            </w:r>
          </w:p>
          <w:p>
            <w:pPr>
              <w:pStyle w:val="11"/>
              <w:shd w:val="clear" w:color="auto" w:fill="auto"/>
              <w:tabs>
                <w:tab w:val="left" w:pos="1134"/>
                <w:tab w:val="left" w:pos="1418"/>
              </w:tabs>
              <w:spacing w:after="240"/>
              <w:rPr>
                <w:color w:val="000000" w:themeColor="text1"/>
                <w:sz w:val="28"/>
                <w:szCs w:val="28"/>
              </w:rPr>
            </w:pPr>
            <w:r>
              <w:rPr>
                <w:color w:val="000000" w:themeColor="text1"/>
                <w:sz w:val="28"/>
                <w:szCs w:val="28"/>
              </w:rPr>
              <w:t>Додатково до Сплачуваних податків та Податків на заробітну плату Інвестор:</w:t>
            </w:r>
          </w:p>
          <w:p>
            <w:pPr>
              <w:pStyle w:val="11"/>
              <w:shd w:val="clear" w:color="auto" w:fill="auto"/>
              <w:tabs>
                <w:tab w:val="left" w:pos="1134"/>
                <w:tab w:val="left" w:pos="1418"/>
              </w:tabs>
              <w:spacing w:after="240"/>
              <w:rPr>
                <w:color w:val="000000" w:themeColor="text1"/>
                <w:sz w:val="28"/>
                <w:szCs w:val="28"/>
              </w:rPr>
            </w:pPr>
            <w:r>
              <w:rPr>
                <w:color w:val="000000" w:themeColor="text1"/>
                <w:sz w:val="28"/>
                <w:szCs w:val="28"/>
              </w:rPr>
              <w:t>(i)</w:t>
            </w:r>
            <w:r>
              <w:rPr>
                <w:color w:val="000000" w:themeColor="text1"/>
                <w:sz w:val="28"/>
                <w:szCs w:val="28"/>
              </w:rPr>
              <w:tab/>
              <w:t>сплачує акцизний податок при ввезенні товарів на митну територію України в митному режимі імпорту, як визначено в Розділі XVIII ПКУ та Угодою. У тій мірі, у якій акцизний податок підлягає сплаті за Угодою, на нього поширюються правила, передбачені для Сплачуваних Податків;</w:t>
            </w:r>
          </w:p>
          <w:p>
            <w:pPr>
              <w:pStyle w:val="11"/>
              <w:shd w:val="clear" w:color="auto" w:fill="auto"/>
              <w:tabs>
                <w:tab w:val="left" w:pos="1134"/>
                <w:tab w:val="left" w:pos="1418"/>
              </w:tabs>
              <w:spacing w:after="240"/>
              <w:rPr>
                <w:color w:val="000000" w:themeColor="text1"/>
                <w:sz w:val="28"/>
                <w:szCs w:val="28"/>
              </w:rPr>
            </w:pPr>
            <w:r>
              <w:rPr>
                <w:color w:val="000000" w:themeColor="text1"/>
                <w:sz w:val="28"/>
                <w:szCs w:val="28"/>
              </w:rPr>
              <w:t>(ii)</w:t>
            </w:r>
            <w:r>
              <w:rPr>
                <w:color w:val="000000" w:themeColor="text1"/>
                <w:sz w:val="28"/>
                <w:szCs w:val="28"/>
              </w:rPr>
              <w:tab/>
            </w:r>
            <w:bookmarkStart w:id="4" w:name="_Ref58865553"/>
            <w:r>
              <w:rPr>
                <w:color w:val="000000" w:themeColor="text1"/>
                <w:sz w:val="28"/>
                <w:szCs w:val="28"/>
              </w:rPr>
              <w:t xml:space="preserve">У разі виникнення потреби у сплаті Інвестором державних зборів чи мит (за винятком зборів і мит, що передбачені або будуть передбачені Податковим кодексом України, а отже є Несплачуваними податками), </w:t>
            </w:r>
            <w:bookmarkStart w:id="5" w:name="_Hlk27400113"/>
            <w:r>
              <w:rPr>
                <w:color w:val="000000" w:themeColor="text1"/>
                <w:sz w:val="28"/>
                <w:szCs w:val="28"/>
              </w:rPr>
              <w:t xml:space="preserve">для отримання послуги чи виконання будь-якої необхідної дії </w:t>
            </w:r>
            <w:bookmarkEnd w:id="5"/>
            <w:r>
              <w:rPr>
                <w:color w:val="000000" w:themeColor="text1"/>
                <w:sz w:val="28"/>
                <w:szCs w:val="28"/>
              </w:rPr>
              <w:t>державними органами або державними установами у зв'язку з Операціями з вуглеводнями, Інвестор (в тому числі як платник податків за Угодою) сплачує такий збір або мито відповідно до загального порядку, на умовах і у розмірах, передбачених Законодавством України</w:t>
            </w:r>
          </w:p>
          <w:p>
            <w:pPr>
              <w:pStyle w:val="11"/>
              <w:shd w:val="clear" w:color="auto" w:fill="auto"/>
              <w:tabs>
                <w:tab w:val="left" w:pos="1134"/>
                <w:tab w:val="left" w:pos="1418"/>
              </w:tabs>
              <w:spacing w:after="240"/>
              <w:rPr>
                <w:color w:val="000000" w:themeColor="text1"/>
                <w:sz w:val="28"/>
                <w:szCs w:val="28"/>
                <w:lang w:val="ru-RU"/>
              </w:rPr>
            </w:pPr>
            <w:r>
              <w:rPr>
                <w:color w:val="000000" w:themeColor="text1"/>
                <w:sz w:val="28"/>
                <w:szCs w:val="28"/>
              </w:rPr>
              <w:t xml:space="preserve">Для цілей розрахунку Податку на прибуток, Плати за користування надрами згідно з </w:t>
            </w:r>
            <w:r>
              <w:rPr>
                <w:color w:val="000000" w:themeColor="text1"/>
                <w:sz w:val="28"/>
                <w:szCs w:val="28"/>
                <w:lang w:val="ru-RU"/>
              </w:rPr>
              <w:t>Угодою, вартість всіх Видобутих вуглеводнів розраховується  та визначається у спосіб, передбачений Угодою.</w:t>
            </w:r>
            <w:bookmarkEnd w:id="4"/>
            <w:r>
              <w:rPr>
                <w:color w:val="000000" w:themeColor="text1"/>
                <w:sz w:val="28"/>
                <w:szCs w:val="28"/>
                <w:lang w:val="ru-RU"/>
              </w:rPr>
              <w:t xml:space="preserve"> </w:t>
            </w:r>
          </w:p>
          <w:p>
            <w:pPr>
              <w:pStyle w:val="11"/>
              <w:shd w:val="clear" w:color="auto" w:fill="auto"/>
              <w:tabs>
                <w:tab w:val="left" w:pos="1134"/>
                <w:tab w:val="left" w:pos="1418"/>
              </w:tabs>
              <w:spacing w:after="240"/>
              <w:rPr>
                <w:color w:val="000000" w:themeColor="text1"/>
                <w:sz w:val="28"/>
                <w:szCs w:val="28"/>
                <w:lang w:val="ru-RU"/>
              </w:rPr>
            </w:pPr>
            <w:r>
              <w:rPr>
                <w:color w:val="000000" w:themeColor="text1"/>
                <w:sz w:val="28"/>
                <w:szCs w:val="28"/>
                <w:lang w:val="ru-RU"/>
              </w:rPr>
              <w:t>2.</w:t>
            </w:r>
            <w:bookmarkStart w:id="6" w:name="_Ref58865251"/>
            <w:r>
              <w:rPr>
                <w:color w:val="000000" w:themeColor="text1"/>
                <w:sz w:val="28"/>
                <w:szCs w:val="28"/>
                <w:lang w:val="ru-RU"/>
              </w:rPr>
              <w:t>Частина прибуткової продукції:</w:t>
            </w:r>
          </w:p>
          <w:p>
            <w:pPr>
              <w:pStyle w:val="11"/>
              <w:shd w:val="clear" w:color="auto" w:fill="auto"/>
              <w:tabs>
                <w:tab w:val="left" w:pos="1134"/>
                <w:tab w:val="left" w:pos="1418"/>
              </w:tabs>
              <w:spacing w:after="240"/>
              <w:rPr>
                <w:bCs/>
                <w:color w:val="000000" w:themeColor="text1"/>
                <w:sz w:val="28"/>
                <w:szCs w:val="28"/>
                <w:lang w:val="ru-RU"/>
              </w:rPr>
            </w:pPr>
            <w:r>
              <w:rPr>
                <w:bCs/>
                <w:color w:val="000000" w:themeColor="text1"/>
                <w:sz w:val="28"/>
                <w:szCs w:val="28"/>
                <w:lang w:val="ru-RU"/>
              </w:rPr>
              <w:t>Належна частка Держави у Прибуткових вуглеводнях становить різницю між кількістю Прибуткових вуглеводнів та Належної частки Інвестора у Прибуткових вуглеводнях. Сторони можуть письмово шляхом укладання відповідної додаткової угоди до Угоди домовитися розподіляти Прибуткові вуглеводні шляхом розподілу виручки від їх продажу.</w:t>
            </w:r>
            <w:bookmarkEnd w:id="6"/>
          </w:p>
          <w:p>
            <w:pPr>
              <w:pStyle w:val="St2"/>
              <w:numPr>
                <w:ilvl w:val="0"/>
                <w:numId w:val="0"/>
              </w:numPr>
              <w:rPr>
                <w:rFonts w:cs="Times New Roman"/>
                <w:color w:val="000000" w:themeColor="text1"/>
                <w:sz w:val="28"/>
                <w:szCs w:val="28"/>
                <w:lang w:val="ru-RU"/>
              </w:rPr>
            </w:pPr>
            <w:r>
              <w:rPr>
                <w:rStyle w:val="normaltextrun"/>
                <w:rFonts w:cs="Times New Roman"/>
                <w:color w:val="000000" w:themeColor="text1"/>
                <w:sz w:val="28"/>
                <w:szCs w:val="28"/>
                <w:lang w:val="ru-RU"/>
              </w:rPr>
              <w:t>Інвестор</w:t>
            </w:r>
            <w:r>
              <w:rPr>
                <w:rStyle w:val="normaltextrun"/>
                <w:rFonts w:cs="Times New Roman"/>
                <w:color w:val="000000" w:themeColor="text1"/>
                <w:sz w:val="28"/>
                <w:szCs w:val="28"/>
              </w:rPr>
              <w:t> </w:t>
            </w:r>
            <w:r>
              <w:rPr>
                <w:rStyle w:val="normaltextrun"/>
                <w:rFonts w:cs="Times New Roman"/>
                <w:color w:val="000000" w:themeColor="text1"/>
                <w:sz w:val="28"/>
                <w:szCs w:val="28"/>
                <w:lang w:val="ru-RU"/>
              </w:rPr>
              <w:t>в порядку та на умовах, передбачених Угодою, здійснює передачу Державі в Пункті виміру</w:t>
            </w:r>
            <w:r>
              <w:rPr>
                <w:rStyle w:val="normaltextrun"/>
                <w:rFonts w:cs="Times New Roman"/>
                <w:color w:val="000000" w:themeColor="text1"/>
                <w:sz w:val="28"/>
                <w:szCs w:val="28"/>
              </w:rPr>
              <w:t> </w:t>
            </w:r>
            <w:r>
              <w:rPr>
                <w:rStyle w:val="normaltextrun"/>
                <w:rFonts w:cs="Times New Roman"/>
                <w:color w:val="000000" w:themeColor="text1"/>
                <w:sz w:val="28"/>
                <w:szCs w:val="28"/>
                <w:lang w:val="ru-RU"/>
              </w:rPr>
              <w:t>всього або частини обсягу Належної частки Держави у Прибуткових вуглеводнях</w:t>
            </w:r>
            <w:r>
              <w:rPr>
                <w:rStyle w:val="normaltextrun"/>
                <w:rFonts w:cs="Times New Roman"/>
                <w:color w:val="000000" w:themeColor="text1"/>
                <w:sz w:val="28"/>
                <w:szCs w:val="28"/>
              </w:rPr>
              <w:t> </w:t>
            </w:r>
            <w:r>
              <w:rPr>
                <w:rStyle w:val="normaltextrun"/>
                <w:rFonts w:cs="Times New Roman"/>
                <w:color w:val="000000" w:themeColor="text1"/>
                <w:sz w:val="28"/>
                <w:szCs w:val="28"/>
                <w:lang w:val="ru-RU"/>
              </w:rPr>
              <w:t>або здійснює реалізацію (продаж) всього або частини обсягу Належної частки Держави у Прибуткових вуглеводнях, отриманої в результаті розподілу Видобутих вуглеводнів між Сторонами Угоди, та передає грошовий еквівалент такої реалізованої частки Державі.</w:t>
            </w:r>
            <w:r>
              <w:rPr>
                <w:rStyle w:val="normaltextrun"/>
                <w:rFonts w:cs="Times New Roman"/>
                <w:color w:val="000000" w:themeColor="text1"/>
                <w:sz w:val="28"/>
                <w:szCs w:val="28"/>
              </w:rPr>
              <w:t> </w:t>
            </w:r>
            <w:r>
              <w:rPr>
                <w:rStyle w:val="eop"/>
                <w:rFonts w:cs="Times New Roman"/>
                <w:color w:val="000000" w:themeColor="text1"/>
                <w:sz w:val="28"/>
                <w:szCs w:val="28"/>
              </w:rPr>
              <w:t> </w:t>
            </w:r>
            <w:r>
              <w:rPr>
                <w:rFonts w:cs="Times New Roman"/>
                <w:color w:val="000000" w:themeColor="text1"/>
                <w:sz w:val="28"/>
                <w:szCs w:val="28"/>
                <w:lang w:val="uk-UA"/>
              </w:rPr>
              <w:t>Г</w:t>
            </w:r>
            <w:r>
              <w:rPr>
                <w:rFonts w:cs="Times New Roman"/>
                <w:color w:val="000000" w:themeColor="text1"/>
                <w:sz w:val="28"/>
                <w:szCs w:val="28"/>
              </w:rPr>
              <w:t xml:space="preserve">рошовим еквівалентом реалізованої Належної частки Держави є сума, що підлягає перерахуванню </w:t>
            </w:r>
            <w:r>
              <w:rPr>
                <w:rFonts w:cs="Times New Roman"/>
                <w:color w:val="000000" w:themeColor="text1"/>
                <w:sz w:val="28"/>
                <w:szCs w:val="28"/>
                <w:lang w:val="ru-RU"/>
              </w:rPr>
              <w:t>Державі за результатами реалізації Інвестором Належної частки Дер</w:t>
            </w:r>
            <w:bookmarkStart w:id="7" w:name="_Ref58866047"/>
            <w:r>
              <w:rPr>
                <w:rFonts w:cs="Times New Roman"/>
                <w:color w:val="000000" w:themeColor="text1"/>
                <w:sz w:val="28"/>
                <w:szCs w:val="28"/>
                <w:lang w:val="ru-RU"/>
              </w:rPr>
              <w:t>жави в Прибуткових вуглеводнях.</w:t>
            </w:r>
          </w:p>
          <w:p>
            <w:pPr>
              <w:pStyle w:val="St2"/>
              <w:numPr>
                <w:ilvl w:val="0"/>
                <w:numId w:val="0"/>
              </w:numPr>
              <w:rPr>
                <w:rStyle w:val="normaltextrun"/>
                <w:rFonts w:cs="Times New Roman"/>
                <w:color w:val="000000" w:themeColor="text1"/>
                <w:sz w:val="28"/>
                <w:szCs w:val="28"/>
                <w:lang w:val="ru-RU"/>
              </w:rPr>
            </w:pPr>
            <w:r>
              <w:rPr>
                <w:rStyle w:val="normaltextrun"/>
                <w:rFonts w:cs="Times New Roman"/>
                <w:color w:val="000000" w:themeColor="text1"/>
                <w:sz w:val="28"/>
                <w:szCs w:val="28"/>
                <w:lang w:val="ru-RU"/>
              </w:rPr>
              <w:t>У випадку, якщо</w:t>
            </w:r>
            <w:r>
              <w:rPr>
                <w:rStyle w:val="normaltextrun"/>
                <w:rFonts w:cs="Times New Roman"/>
                <w:color w:val="000000" w:themeColor="text1"/>
                <w:sz w:val="28"/>
                <w:szCs w:val="28"/>
              </w:rPr>
              <w:t> </w:t>
            </w:r>
            <w:r>
              <w:rPr>
                <w:rStyle w:val="normaltextrun"/>
                <w:rFonts w:cs="Times New Roman"/>
                <w:color w:val="000000" w:themeColor="text1"/>
                <w:sz w:val="28"/>
                <w:szCs w:val="28"/>
                <w:lang w:val="ru-RU"/>
              </w:rPr>
              <w:t>Інвестор реалізує від імені Держави та з урахуванням положень цього пункту Належну частку Держави в Прибуткових вуглеводнях або частину такої частки,</w:t>
            </w:r>
            <w:r>
              <w:rPr>
                <w:rStyle w:val="normaltextrun"/>
                <w:rFonts w:cs="Times New Roman"/>
                <w:color w:val="000000" w:themeColor="text1"/>
                <w:sz w:val="28"/>
                <w:szCs w:val="28"/>
              </w:rPr>
              <w:t> </w:t>
            </w:r>
            <w:r>
              <w:rPr>
                <w:rStyle w:val="normaltextrun"/>
                <w:rFonts w:cs="Times New Roman"/>
                <w:color w:val="000000" w:themeColor="text1"/>
                <w:sz w:val="28"/>
                <w:szCs w:val="28"/>
                <w:lang w:val="ru-RU"/>
              </w:rPr>
              <w:t>то</w:t>
            </w:r>
            <w:r>
              <w:rPr>
                <w:rStyle w:val="normaltextrun"/>
                <w:rFonts w:cs="Times New Roman"/>
                <w:color w:val="000000" w:themeColor="text1"/>
                <w:sz w:val="28"/>
                <w:szCs w:val="28"/>
              </w:rPr>
              <w:t> </w:t>
            </w:r>
            <w:r>
              <w:rPr>
                <w:rStyle w:val="normaltextrun"/>
                <w:rFonts w:cs="Times New Roman"/>
                <w:color w:val="000000" w:themeColor="text1"/>
                <w:sz w:val="28"/>
                <w:szCs w:val="28"/>
                <w:lang w:val="ru-RU"/>
              </w:rPr>
              <w:t>Інвестор</w:t>
            </w:r>
            <w:r>
              <w:rPr>
                <w:rStyle w:val="normaltextrun"/>
                <w:rFonts w:cs="Times New Roman"/>
                <w:color w:val="000000" w:themeColor="text1"/>
                <w:sz w:val="28"/>
                <w:szCs w:val="28"/>
              </w:rPr>
              <w:t> </w:t>
            </w:r>
            <w:r>
              <w:rPr>
                <w:rStyle w:val="normaltextrun"/>
                <w:rFonts w:cs="Times New Roman"/>
                <w:color w:val="000000" w:themeColor="text1"/>
                <w:sz w:val="28"/>
                <w:szCs w:val="28"/>
                <w:lang w:val="ru-RU"/>
              </w:rPr>
              <w:t>перераховує чисті надходження від такої реалізації на Банківський Рахунок Держави, за вирахуванням ПДВ,</w:t>
            </w:r>
            <w:r>
              <w:rPr>
                <w:rStyle w:val="normaltextrun"/>
                <w:rFonts w:cs="Times New Roman"/>
                <w:color w:val="000000" w:themeColor="text1"/>
                <w:sz w:val="28"/>
                <w:szCs w:val="28"/>
              </w:rPr>
              <w:t> </w:t>
            </w:r>
            <w:r>
              <w:rPr>
                <w:rStyle w:val="normaltextrun"/>
                <w:rFonts w:cs="Times New Roman"/>
                <w:color w:val="000000" w:themeColor="text1"/>
                <w:sz w:val="28"/>
                <w:szCs w:val="28"/>
                <w:lang w:val="ru-RU"/>
              </w:rPr>
              <w:t xml:space="preserve"> погодженої норми прибутку Інвестора, та витрат, пов’язаних з транспортуванням та реалізацією такої Належної частки Держави в Прибуткових вуглеводнях.</w:t>
            </w:r>
            <w:bookmarkEnd w:id="7"/>
          </w:p>
          <w:p>
            <w:pPr>
              <w:pStyle w:val="St2"/>
              <w:numPr>
                <w:ilvl w:val="0"/>
                <w:numId w:val="0"/>
              </w:numPr>
              <w:rPr>
                <w:rStyle w:val="normaltextrun"/>
                <w:rFonts w:cs="Times New Roman"/>
                <w:color w:val="000000" w:themeColor="text1"/>
                <w:sz w:val="28"/>
                <w:szCs w:val="28"/>
                <w:lang w:val="ru-RU"/>
              </w:rPr>
            </w:pPr>
            <w:r>
              <w:rPr>
                <w:rStyle w:val="normaltextrun"/>
                <w:rFonts w:cs="Times New Roman"/>
                <w:color w:val="000000" w:themeColor="text1"/>
                <w:sz w:val="28"/>
                <w:szCs w:val="28"/>
                <w:lang w:val="ru-RU"/>
              </w:rPr>
              <w:t>3.Плата за видачу спецдозволу:</w:t>
            </w:r>
          </w:p>
          <w:p>
            <w:pPr>
              <w:pStyle w:val="St2"/>
              <w:numPr>
                <w:ilvl w:val="0"/>
                <w:numId w:val="0"/>
              </w:numPr>
              <w:rPr>
                <w:rFonts w:cs="Times New Roman"/>
                <w:color w:val="000000" w:themeColor="text1"/>
                <w:sz w:val="28"/>
                <w:szCs w:val="28"/>
                <w:lang w:val="ru-RU"/>
              </w:rPr>
            </w:pPr>
            <w:r>
              <w:rPr>
                <w:rFonts w:cs="Times New Roman"/>
                <w:color w:val="000000" w:themeColor="text1"/>
                <w:sz w:val="28"/>
                <w:szCs w:val="28"/>
                <w:lang w:val="ru-RU"/>
              </w:rPr>
              <w:t>Держава має забезпечити видачу Спеціального дозволу Інвестору в порядку, передбаченому Угодою та додатками до неї.</w:t>
            </w:r>
          </w:p>
          <w:p>
            <w:pPr>
              <w:autoSpaceDE w:val="0"/>
              <w:autoSpaceDN w:val="0"/>
              <w:adjustRightInd w:val="0"/>
              <w:spacing w:after="0" w:line="240" w:lineRule="auto"/>
              <w:jc w:val="both"/>
              <w:rPr>
                <w:rFonts w:ascii="Times New Roman" w:eastAsia="CIDFont+F1" w:hAnsi="Times New Roman" w:cs="Times New Roman"/>
                <w:sz w:val="28"/>
                <w:szCs w:val="28"/>
              </w:rPr>
            </w:pPr>
            <w:r>
              <w:rPr>
                <w:rFonts w:ascii="Times New Roman" w:hAnsi="Times New Roman" w:cs="Times New Roman"/>
                <w:color w:val="000000" w:themeColor="text1"/>
                <w:sz w:val="28"/>
                <w:szCs w:val="28"/>
              </w:rPr>
              <w:t xml:space="preserve">За надання Спеціального Дозволу з метою виконання Угоди справляється збір у розмірі 1 відсотка початкової ціни продажу такого дозволу на аукціоні, який розраховується згідно з Законодавством України та складає </w:t>
            </w:r>
            <w:r>
              <w:rPr>
                <w:rFonts w:ascii="Times New Roman" w:eastAsia="CIDFont+F1" w:hAnsi="Times New Roman" w:cs="Times New Roman"/>
                <w:sz w:val="28"/>
                <w:szCs w:val="28"/>
              </w:rPr>
              <w:t>1 053 800грн (один мільйон п’ятдесят три тисячі вісімсот гривень).</w:t>
            </w:r>
          </w:p>
          <w:p>
            <w:pPr>
              <w:pStyle w:val="11"/>
              <w:shd w:val="clear" w:color="auto" w:fill="auto"/>
              <w:tabs>
                <w:tab w:val="left" w:pos="1134"/>
                <w:tab w:val="left" w:pos="1418"/>
              </w:tabs>
              <w:spacing w:after="120" w:line="240" w:lineRule="auto"/>
              <w:rPr>
                <w:color w:val="000000" w:themeColor="text1"/>
                <w:sz w:val="28"/>
                <w:szCs w:val="28"/>
              </w:rPr>
            </w:pPr>
            <w:r>
              <w:rPr>
                <w:color w:val="000000" w:themeColor="text1"/>
                <w:sz w:val="28"/>
                <w:szCs w:val="28"/>
              </w:rPr>
              <w:t xml:space="preserve">Будь-які зміни до Спеціального дозволу або його переоформлення, в тому числі внаслідок відступлення прав за Угодою,  </w:t>
            </w:r>
            <w:bookmarkStart w:id="8" w:name="_DV_C822"/>
            <w:r>
              <w:rPr>
                <w:rStyle w:val="DeltaViewDeletion"/>
                <w:strike w:val="0"/>
                <w:color w:val="000000" w:themeColor="text1"/>
                <w:w w:val="0"/>
                <w:sz w:val="28"/>
                <w:szCs w:val="28"/>
              </w:rPr>
              <w:t>не призводитимуть до виникнення будь-яких податкових зобов'язань т</w:t>
            </w:r>
            <w:bookmarkStart w:id="9" w:name="_DV_M608"/>
            <w:bookmarkEnd w:id="8"/>
            <w:bookmarkEnd w:id="9"/>
            <w:r>
              <w:rPr>
                <w:rStyle w:val="DeltaViewDeletion"/>
                <w:strike w:val="0"/>
                <w:color w:val="000000" w:themeColor="text1"/>
                <w:w w:val="0"/>
                <w:sz w:val="28"/>
                <w:szCs w:val="28"/>
              </w:rPr>
              <w:t>а не</w:t>
            </w:r>
            <w:r>
              <w:rPr>
                <w:color w:val="000000" w:themeColor="text1"/>
                <w:sz w:val="28"/>
                <w:szCs w:val="28"/>
              </w:rPr>
              <w:t xml:space="preserve"> вимагатимуть сплати будь-якого збору чи іншої плати, передбачених Законодавством України.</w:t>
            </w:r>
          </w:p>
          <w:p>
            <w:pPr>
              <w:pStyle w:val="11"/>
              <w:shd w:val="clear" w:color="auto" w:fill="auto"/>
              <w:tabs>
                <w:tab w:val="left" w:pos="1134"/>
                <w:tab w:val="left" w:pos="1418"/>
              </w:tabs>
              <w:spacing w:after="120" w:line="240" w:lineRule="auto"/>
              <w:rPr>
                <w:color w:val="000000" w:themeColor="text1"/>
                <w:sz w:val="28"/>
                <w:szCs w:val="28"/>
                <w:shd w:val="clear" w:color="auto" w:fill="FFFFFF"/>
              </w:rPr>
            </w:pPr>
            <w:r>
              <w:rPr>
                <w:color w:val="000000" w:themeColor="text1"/>
                <w:sz w:val="28"/>
                <w:szCs w:val="28"/>
              </w:rPr>
              <w:t xml:space="preserve">Угода замінює собою угоду про умови користування надрами для цілей видачі/переоформлення/внесення змін/продовження строку дії Спеціального дозволу </w:t>
            </w:r>
          </w:p>
          <w:p>
            <w:pPr>
              <w:pStyle w:val="11"/>
              <w:shd w:val="clear" w:color="auto" w:fill="auto"/>
              <w:tabs>
                <w:tab w:val="left" w:pos="1134"/>
                <w:tab w:val="left" w:pos="1418"/>
              </w:tabs>
              <w:spacing w:after="120" w:line="240" w:lineRule="auto"/>
              <w:rPr>
                <w:rFonts w:eastAsia="Times New Roman"/>
                <w:color w:val="000000" w:themeColor="text1"/>
                <w:sz w:val="28"/>
                <w:szCs w:val="28"/>
                <w:lang w:val="ru-RU"/>
              </w:rPr>
            </w:pPr>
            <w:r>
              <w:rPr>
                <w:rStyle w:val="normaltextrun"/>
                <w:rFonts w:eastAsia="SimSun"/>
                <w:color w:val="000000" w:themeColor="text1"/>
                <w:sz w:val="28"/>
                <w:szCs w:val="28"/>
              </w:rPr>
              <w:t xml:space="preserve"> 4. </w:t>
            </w:r>
            <w:r>
              <w:rPr>
                <w:rStyle w:val="eop"/>
                <w:rFonts w:eastAsia="SimSun"/>
                <w:color w:val="000000" w:themeColor="text1"/>
                <w:sz w:val="28"/>
                <w:szCs w:val="28"/>
              </w:rPr>
              <w:t> П</w:t>
            </w:r>
            <w:r>
              <w:rPr>
                <w:rFonts w:eastAsia="Times New Roman"/>
                <w:color w:val="000000" w:themeColor="text1"/>
                <w:sz w:val="28"/>
                <w:szCs w:val="28"/>
                <w:lang w:val="ru-RU"/>
              </w:rPr>
              <w:t>лата за придбання прав на геологічну інформацію:</w:t>
            </w:r>
          </w:p>
          <w:p>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плата за вторинну (оброблену) геологічну інформацію, що є державною власністю, </w:t>
            </w:r>
            <w:r>
              <w:rPr>
                <w:rFonts w:ascii="Times New Roman" w:hAnsi="Times New Roman" w:cs="Times New Roman"/>
                <w:color w:val="000000" w:themeColor="text1"/>
                <w:sz w:val="28"/>
                <w:szCs w:val="28"/>
                <w:lang w:val="ru-RU"/>
              </w:rPr>
              <w:t xml:space="preserve">яка </w:t>
            </w:r>
            <w:r>
              <w:rPr>
                <w:rFonts w:ascii="Times New Roman" w:hAnsi="Times New Roman" w:cs="Times New Roman"/>
                <w:color w:val="000000" w:themeColor="text1"/>
                <w:sz w:val="28"/>
                <w:szCs w:val="28"/>
              </w:rPr>
              <w:t xml:space="preserve">справляється з Інвестора при отриманні Спеціального дозволу та надається Інвестору за його окремим запитом з переліку, який міститься у Додатку </w:t>
            </w:r>
            <w:r>
              <w:rPr>
                <w:rFonts w:ascii="Times New Roman" w:hAnsi="Times New Roman" w:cs="Times New Roman"/>
                <w:color w:val="000000" w:themeColor="text1"/>
                <w:sz w:val="28"/>
                <w:szCs w:val="28"/>
                <w:lang w:val="en-US"/>
              </w:rPr>
              <w:t>D</w:t>
            </w:r>
            <w:r>
              <w:rPr>
                <w:rFonts w:ascii="Times New Roman" w:hAnsi="Times New Roman" w:cs="Times New Roman"/>
                <w:color w:val="000000" w:themeColor="text1"/>
                <w:sz w:val="28"/>
                <w:szCs w:val="28"/>
              </w:rPr>
              <w:t xml:space="preserve">-1 до Угоди;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5. Бонуси: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 підписанням Угоди на Інвестора не покладається жодних обов'язків щодо сплати на користь Держави будь-яких бонусів.</w:t>
            </w:r>
          </w:p>
        </w:tc>
      </w:tr>
      <w:tr>
        <w:trPr>
          <w:trHeight w:val="870"/>
        </w:trPr>
        <w:tc>
          <w:tcPr>
            <w:tcW w:w="3374" w:type="dxa"/>
          </w:tcPr>
          <w:p>
            <w:pPr>
              <w:pStyle w:val="rvps2"/>
              <w:shd w:val="clear" w:color="auto" w:fill="FFFFFF"/>
              <w:jc w:val="both"/>
              <w:rPr>
                <w:color w:val="000000" w:themeColor="text1"/>
                <w:sz w:val="28"/>
                <w:szCs w:val="28"/>
              </w:rPr>
            </w:pPr>
            <w:r>
              <w:rPr>
                <w:color w:val="000000" w:themeColor="text1"/>
                <w:sz w:val="28"/>
                <w:szCs w:val="28"/>
              </w:rPr>
              <w:t>операційні зобов’язання, зокрема програми робіт</w:t>
            </w:r>
          </w:p>
        </w:tc>
        <w:tc>
          <w:tcPr>
            <w:tcW w:w="12049" w:type="dxa"/>
          </w:tcPr>
          <w:p>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ФОРМИ ПРОГРАМ РОБІТ ТА БЮДЖЕТІВ ЕТАПУ ГЕОЛОГІЧНОГО ВИВЧЕННЯ ТА ПРОМИСЛОВОЇ РОЗРОБКИ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Програма Робіт та Бюджет Етапу Геологічного Вивчення (на перші 5 років) визначена у додатку L до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У разі продовження Етапу Геологічного Вивчення на підставі Розділу 6.6, Інвестор складає Програми Робіт та Бюджет, в яких визначає Операції з вуглеводнями, які необхідно додатково виконати для геологічного вивчення Договірної Ділянки та в подальшому перейти до Етапу Промислової розробки. Такі Програми Робіт та Бюджет узгоджуються Державним уповноваженим органом у порядку, визначеному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На Етапі Промислової розробки Інвестор складає орієнтовну п’ятирічну Програму Робіт та Бюджет та узгоджує з Державним уповноваженим органом у порядку, визначеному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Крім того, на Етапі Промислової розробки Інвестор складає щорічні Програми Робіт та Бюджет та узгоджує їх з Державним уповноваженим органом у порядку, визначеному Угодою.</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При формуванні щорічних Програм робіт та Бюджетів Інвестор використовує форми, які наведені у додатках до Угоди.</w:t>
            </w:r>
          </w:p>
        </w:tc>
      </w:tr>
      <w:tr>
        <w:trPr>
          <w:trHeight w:val="870"/>
        </w:trPr>
        <w:tc>
          <w:tcPr>
            <w:tcW w:w="3374" w:type="dxa"/>
          </w:tcPr>
          <w:p>
            <w:pPr>
              <w:pStyle w:val="rvps2"/>
              <w:shd w:val="clear" w:color="auto" w:fill="FFFFFF"/>
              <w:jc w:val="both"/>
              <w:rPr>
                <w:color w:val="000000" w:themeColor="text1"/>
                <w:sz w:val="28"/>
                <w:szCs w:val="28"/>
              </w:rPr>
            </w:pPr>
            <w:r>
              <w:rPr>
                <w:color w:val="000000" w:themeColor="text1"/>
                <w:sz w:val="28"/>
                <w:szCs w:val="28"/>
              </w:rPr>
              <w:t>зобов’язання щодо природоохоронних заходів;</w:t>
            </w:r>
          </w:p>
          <w:p>
            <w:pPr>
              <w:pStyle w:val="rvps2"/>
              <w:shd w:val="clear" w:color="auto" w:fill="FFFFFF"/>
              <w:jc w:val="both"/>
              <w:rPr>
                <w:color w:val="000000" w:themeColor="text1"/>
                <w:sz w:val="28"/>
                <w:szCs w:val="28"/>
              </w:rPr>
            </w:pPr>
          </w:p>
        </w:tc>
        <w:tc>
          <w:tcPr>
            <w:tcW w:w="12049" w:type="dxa"/>
          </w:tcPr>
          <w:p>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ПОЛОЖЕННЯ ЩОДО ОХОРОНИ НАВКОЛИШНЬОГО ПРИРОДНОГО СЕРЕДОВИЩА (ОБСЯГИ І СТРОКИ ВИКОНАННЯ ПРИРОДООХОРОННИХ ЗАХОДІВ)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Під час здійснення Операцій з вуглеводнями Інвестор повинен вживати необхідні заходи для забезпечення того, щоб він та його Підрядники дотримувалися Законодавства України та існуючих практик та процедур щодо захисту Навколишнього природного середовища та запобігання його забрудненню. Зокрема, Інвестор зобов'язаний здійснювати заходи, передбачені Законодавством України задля:</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(A) охорони земель та запобігання деградації ґрунтів;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(B) сприяння збереженню води шляхом обмеження використання водних ресурсів для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(C) захисту поверхневих та підземних вод від забруднення хімічними речовинами, які використовуються для гідравлічного розриву, зокрема шляхом докладання максимальних зусиль для забезпечення використання для Операцій з вуглеводнями води, непризначеної для пиття, та води, що повертається з продуктивного пласту;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(D) зменшення рівня мінералізації води, яка повертається з продуктивногопласту і повторно закачується у підземні горизонти, шляхом застосування ефективних технологій;</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(E) моніторингу стану підземних та поверхневих вод, зокрема шляхом здійснення початкового та періодичного аналізу впливу Операцій з вуглеводнями на підземні та поверхневі води в межах ділянок, де проводяться Операції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(F) мінімізації ризиків негативного впливу Операцій з вуглеводнями на Довкілля, зокрема шляхом докладання всіх розумних зусиль під час здійснення Операцій з вуглеводнями із застосуванням стандартів і практик Інвестора задля того, аби: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(1) виключити витоки, розливи і надзвичайні екологічні ситуації;</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(2) оцінювати та зменшувати екологічні ризики;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(3) сприяти мінімізації надзвичайних ситуацій під час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(4) досягти максимального використання ресурсів та активів;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(5) забезпечити належні умови охорони здоров'я і безпеки праці персоналу з метою мінімізації серйозних ризиків для здоров'я; та</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(6) досягти створення травмобезпечних умов на робочих місцях.</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 xml:space="preserve">(G) недопущення діяльності в межах територій та об’єктів природно-заповідного фонду України, якщо це не суперечить законодавству України. Вимоги щодо безпеки та охорони праці персоналу Інвестора, залученого до Операцій з вуглеводнями, викладені в Додатку G. </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При залученні Підрядників для здійснення Операцій з Вуглеводнями Інвестор вимагатиме, щоб вони дотримувались вимог, викладених у Розділі 36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Перед поверненням будь-якої частини Договірної ділянки або при реалізації Інвестором свого права на відмову, Інвестор вживає розумні заходи для виділення ділянки, яка повинна бути повернена, для усунення наслідків здійснення Операцій з вуглеводнями. Такі заходи проводяться Інвестором згідно з Угодою та відповідно до Додатку J та Законодавства України. Такі заходи повинні передбачати, за необхідності, консервацію, призупинення, ліквідацію чи закриття на місці об'єктів, матеріалів та обладнання разом з обґрунтованими заходами, необхідними для захисту та відновлення попереднього стану Навколишнього природного середовища, зокрема фауни, флор та екосистем, відновлення та рекультивації земельних ділянок, в кожному випадку із застосуванням належних методів, що враховують відповідні ризики. Будь- які витрати та видатки згідно з цим Розділом 36 вважаються Компенсаційними витратами та підлягають відшкодуванню згідно з положеннями Розділу 25.</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Перед поверненням будь-якої частини або всієї Договірної ділянки, після проведення заходів, передбачених Розділом 36.2, або ж перед припиненням дії Угоди Інвестор здійснює оцінку впливу Операцій з вуглеводнями на Стан Навколишнього природного середовища з урахуванням результатів Екологічної оцінки, проведеної відповідно до Розділу 36.5 (надалі – "Екологічний аудит").</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повинен намагатись вчиняти необхідні дії та вживати заходів із запобігання забрудненню, ліквідації наслідків шкідливого впливу на Навколишнє природне середовище та здоров'я людей, а також для захисту Навколишньогоприродного середовища (фауни та флори), водних ресурсів та будь-яких інших природних ресурсів при здійсненні Операцій з вуглеводнями відповідно до Законодавства України для врегулювання питань щодо забруднення, яке може виникати безпосередньо в результаті Операцій з вуглеводнями.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До початку виконання будь-яких Операцій з вуглеводнями на Договірній ділянці Інвестор повинен здійснити оцінку рівня забруднення Навколишнього природного середовища в межах частини Договірної ділянки, на якій невдовзі повинні здійснюватися будь-які Операції з вуглеводнями (надалі - "Екологічна оцінка"). Екологічна оцінка проводиться компетентним Підрядником обраним Інвестором на власний розсуд, або на вимогу Інвестора Державою (в такому випадку Держава зобов'язується забезпечити проведення такої оцінки протягом 90 (дев’яносто) днів після отримання повідомлення Інвестора, а Інвестор вважається таким, що виконав свій обов'язок щодо проведення Екологічної оцінки).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Якщо Екологічна оцінка проводилась Підрядником, обраним Інвестором, Інвестор повідомляє результати дослідження Державному уповноваженому органу та, якщо Інвестор вважатиме це за доречне, або якщо Державний уповноважений орган це вимагатиме, іншому Державному органу.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має докладати зусиль щодо відстеження будь-якого істотного впливу на Стан Навколишнього природного середовища, внаслідок здійснення Операцій з вуглеводнями відповідно до Угоди. Під час здійснення Операцій з вуглеводнями Інвестор та/або залучені ним Підрядники зобов'язані дотримуватись екологічних умов, викладених у висновку з оцінки впливу на довкілля, як передбачено Розділом 16.8 (для цілей Розділу 36 висновок з оцінки впливу на довкілля означає висновок, отриманий згідно з статтею 11 Закону про УРП). Якщо це передбачено висновком з оцінки впливу на довкілля, Інвестор забезпечує здійснення післяпроектного моніторингу з метою виявлення будь-яких розбіжностей і відхилень у прогнозованих рівнях впливу та ефективності заходів із запобігання забрудненню Навколишнього природного середовища та його зменшення.</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докладає обґрунтовані зусилля для недопущення будь-якого негативного впливу на ділянки, які належать до природно-заповідного фонду України, що може виникати безпосередньо в результаті Операцій з вуглеводнями, відповідно до Законодавства України та Належної практики діяльності в нафтогазовій промисловості в аналогічних фізичних та екологічних середовищах.</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У разі якщо Держава має намір визначити або створити або дозволити створення будь- яких об'єктів природно-заповідного фонду, зокрема, національних парків, заповідників, які розташовуватимуться, повністю або частково, в межах Договірної ділянки, тоді (і) Держава повідомить Інвестора про таке визначення або створення не менш ніж за 360 (триста шістдесят) днів до такого визначення або створення, (ii) Держава і Інвестор після такого повідомлення розпочнуть консультації, протягом яких Держава і Інвестор обговорять збитки, що можуть бути завдані, якщо створення такого об'єкту природно- заповідного фонду в межах Договірної ділянки призведе до обмеження Операцій з вуглеводнями, в тому числі, але без обмеження, упущену вигоду</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(неодержаний прибуток), пов'язані з таким обмеженням, і мають узгодити суму відшкодування збитків Державою (ііі) Держава має прийняти рішення чи буде вона продовжувати процес такого визначення або створення, (iv) якщо Держава прийняла рішення продовжувати таке визначення або створення, вона має компенсувати Інвестору збитки, узгоджені відповідно до пункту (іі), і (v) якщо Держава і Інвестор не узгодили суму компенсації, тоді такий Спір має бути вирішений згідно з Розділом 39 Угоди.</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не несе відповідальності за будь-який Стан Навколишнього природного середовища або впливи в межах Договірної ділянки або будь-якої земельної ділянки, що межує з нею, які існують станом на та до Дати початку, а також за будь-які дії непов'язані з Операціями з вуглеводнями, вчинені Особами (крім Підрядників).</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p>
          <w:p>
            <w:pPr>
              <w:pStyle w:val="11"/>
              <w:shd w:val="clear" w:color="auto" w:fill="auto"/>
              <w:tabs>
                <w:tab w:val="left" w:pos="1134"/>
                <w:tab w:val="left" w:pos="1418"/>
              </w:tabs>
              <w:spacing w:after="0" w:line="240" w:lineRule="auto"/>
              <w:rPr>
                <w:b/>
                <w:sz w:val="28"/>
                <w:szCs w:val="28"/>
              </w:rPr>
            </w:pPr>
            <w:r>
              <w:rPr>
                <w:rFonts w:eastAsia="CIDFont+F2" w:hint="eastAsia"/>
                <w:b/>
                <w:sz w:val="28"/>
                <w:szCs w:val="28"/>
              </w:rPr>
              <w:t>Охорона</w:t>
            </w:r>
            <w:r>
              <w:rPr>
                <w:rFonts w:eastAsia="CIDFont+F2"/>
                <w:b/>
                <w:sz w:val="28"/>
                <w:szCs w:val="28"/>
              </w:rPr>
              <w:t xml:space="preserve"> </w:t>
            </w:r>
            <w:r>
              <w:rPr>
                <w:rFonts w:eastAsia="CIDFont+F2" w:hint="eastAsia"/>
                <w:b/>
                <w:sz w:val="28"/>
                <w:szCs w:val="28"/>
              </w:rPr>
              <w:t>Навколишнього</w:t>
            </w:r>
            <w:r>
              <w:rPr>
                <w:rFonts w:eastAsia="CIDFont+F2"/>
                <w:b/>
                <w:sz w:val="28"/>
                <w:szCs w:val="28"/>
              </w:rPr>
              <w:t xml:space="preserve"> </w:t>
            </w:r>
            <w:r>
              <w:rPr>
                <w:rFonts w:eastAsia="CIDFont+F2" w:hint="eastAsia"/>
                <w:b/>
                <w:sz w:val="28"/>
                <w:szCs w:val="28"/>
              </w:rPr>
              <w:t>природного</w:t>
            </w:r>
            <w:r>
              <w:rPr>
                <w:rFonts w:eastAsia="CIDFont+F2"/>
                <w:b/>
                <w:sz w:val="28"/>
                <w:szCs w:val="28"/>
              </w:rPr>
              <w:t xml:space="preserve"> </w:t>
            </w:r>
            <w:r>
              <w:rPr>
                <w:rFonts w:eastAsia="CIDFont+F2" w:hint="eastAsia"/>
                <w:b/>
                <w:sz w:val="28"/>
                <w:szCs w:val="28"/>
              </w:rPr>
              <w:t>середовища</w:t>
            </w:r>
            <w:r>
              <w:rPr>
                <w:rFonts w:eastAsia="CIDFont+F2"/>
                <w:b/>
                <w:sz w:val="28"/>
                <w:szCs w:val="28"/>
              </w:rPr>
              <w:t>.</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Інвестор має замкнутий цикл виробництва, питання екологічної безпеки становить один із пріоритетних напрямів його діяльності. Саме тому одним із предметів діяльності Інвестора є забезпечення надійності та безпеки експлуатації об'єктів видобутку та переробки газу, газового конденсату та нафти відповідно до чинного законодавства;</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здійснення природоохоронних заходів при освоєнні родовищ, видобутку, транспортуванні і переробці вуглеводневої сировини та іншій виробничо-господарській діяльності, що дозволяє Інвестору мінімізувати вплив від своєї діяльності на Навколишнє природне середовище та забезпечити належний рівень його захисту.</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Екологічна політика (далі - ЕП) Інвестора є основою для встановлення екологічних цілей та завдань.</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Механізм реалізації ЕП базується на обґрунтованому узгодженні екологічних, економічних та соціальних інтересів суспільства, в основу якого покладено поєднання міждисциплінарних знань екологічних, економічних та технічних наук.</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Основними важелями механізму реалізації ЕП є:</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Планування діяльності Інвестора та його об'єктів у галузі охорони Навколишнього природного середовища та екологічної безпеки.</w:t>
            </w:r>
          </w:p>
          <w:p>
            <w:pPr>
              <w:autoSpaceDE w:val="0"/>
              <w:autoSpaceDN w:val="0"/>
              <w:adjustRightInd w:val="0"/>
              <w:spacing w:after="0" w:line="240" w:lineRule="auto"/>
              <w:jc w:val="both"/>
              <w:rPr>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 xml:space="preserve">Впровадження гнучкої структур системи екологічного управління по вертикалі та горизонталі з чітко визначеними функціями та відповідальністю на ланках "апарат" - </w:t>
            </w:r>
            <w:r>
              <w:rPr>
                <w:sz w:val="28"/>
                <w:szCs w:val="28"/>
              </w:rPr>
              <w:t>"філія" - "структурний підрозділ".</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Організація системи підготовки та перепідготовки кадрів, підвищення кваліфікації, введення кваліфікаційних вимог для всіх посадових осіб з питань охорони Навколишнього природного середовища.</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Організація вивчення та застосування на практиці кожним працівником Інвестора законодавчих та інших вимог, що відносяться до екологічних аспектів діяльності Інвестора.</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Удосконалення системи екологічного навчання працівників Інвестора.</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Залучення усіх працівників Інвестора у діяльність, пов'язану з системою екологічного управління.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Забезпечення подання звітності про функціонування системи екологічного управління, включаючи показники екологічної діяльності.</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Забезпечення введення виробничих об'єктів в експлуатацію з обов'язковим будівництвом природоохоронних об'єктів за рахунок власних і кредитних коштів, коштів держбюджету (або місцевого), іноземних інвестицій, фондів охорони Навколишнього природного середовища всіх рівнів.</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Підвищення ефективності НДДКР у сфері охорони Навколишнього природного середовища та раціонального використання природних ресурсів.</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Підтримка та постійне вдосконалення корпоративної системи екологічного управління, заснованої відповідно до стандарту "Системи екологічного управління.Вимоги та настанови щодо застосування" (ДСТУ ISO 14001:2015).</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Встановлення чітких екологічних цілей, спрямованих на зниження негативного впливу на Навколишнє природне середовище та забезпечення необхідними ресурсами заходів по їх досягненню.</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Обов'язковий облік екологічних аспектів та оцінка ризиків при плануванні діяльності, розробці та реалізації інвестиційних проектів.</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Ведення виробничого екологічного контролю та моніторингу, проведення оцінки впливу господарської діяльності Інвестора на довкілля.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Участь Інвестора в програмах та проектах, направлених на досягнення сталого розвитку Навколишнього природного середовища.</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Застосування найкращих доступних технологій на різних стадіях виробничої діяльності, включаючи закупівлю технологій, матеріалів, обладнання.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Страхування екологічних ризиків (відповідно до умов Угоди).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Взаємодія з організаціями та особами, заінтересованими у підвищенні екологічної безпеки Інвестора.</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Основними напрямами здійснення міжнародного співробітництва з питань екології та ресурсозбереження є:</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Розвиток співробітництва з провідними світовими нафтогазовими компаніями.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Приведення норм, нормативних матеріалів та документів звітності відповідно до міжнародних вимог.</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Забезпечення міжнародного співробітництва та робота з міжнародними організаціями, установами, у питаннях, пов'язаних з захистом Навколишнього природного середовища та раціонального використання природних ресурсів.</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Здійснення діяльності, пов'язаної з виконанням зобов'язань, що випливають із міжнародних договорів у сфері охорони Навколишнього природного середовища, відтворення та використання природних ресурсів, екологічної безпеки, що реалізується Інвестором.</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Координація роботи з виконання домовленостей в рамках Угоди про асоціацію між Україною та Європейським союзом, Європейським співтовариством з атомної енергії і їхніми державами-членами в сфері екологічної безпеки.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Узгодження методик статистичної обробки результатів аналітичних досліджень та інформації щодо охорони довкілля.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9" w:hAnsi="Times New Roman" w:cs="Times New Roman"/>
                <w:sz w:val="28"/>
                <w:szCs w:val="28"/>
              </w:rPr>
              <w:t xml:space="preserve"> </w:t>
            </w:r>
            <w:r>
              <w:rPr>
                <w:rFonts w:ascii="Times New Roman" w:eastAsia="CIDFont+F2" w:hAnsi="Times New Roman" w:cs="Times New Roman"/>
                <w:sz w:val="28"/>
                <w:szCs w:val="28"/>
              </w:rPr>
              <w:t>Застосування заходів з залучення іноземних інвестицій для вирішення актуальних проблем природокористування, підвищення рівня техногенної та екологічної безпеки, в тому числі заміни озоноруйнівних речовин, які використовуються у технологічних процесах газовидобувної галузі згідно з Монреальським протоколом про речовини, що руйнують озоновий шар, та постановою Кабінету Міністрів України від 17.10.1996 р. № 1274 "Про Програму припинення виробництва та використання озоноруйнуючих речовин".</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5. Технологічні рішення та заходи, які передбачається здійснювати для захисту атмосферного повітря та запобігання викидам парникових газів, а також інші заходи, спрямовані на охорону надр і Навколишнього природного середовищаІнвестор зобов'язується вчиняти необхідні дії та вживати заходів із запобігання забрудненню, ліквідації наслідків шкідливого впливу на довкілля та здоров'я людей, а також для захисту Навколишнього природного середовища (фауни та флори), водних ресурсів та будь-яких інших природних ресурсів при здійсненні операцій з вуглеводнями відповідно до Законодавства України та належної практики діяльності в нафтогазовій промисловості, в аналогічних фізичних та екологічних середовищах.</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Інвестор зобов'язується докладати обґрунтовані зусилля для недопущення будь- якого негативного впливу на ділянки, які належать до природно-заповідного фонду України, що може виникати безпосередньо в результаті операцій з вуглеводнями, відповідно до Законодавства України та належної практики діяльності в нафтогазовій промисловості.</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В рамках виконання Угоди Інвестор зобов'язується вживати заходи щодо охорони надр, Навколишнього природного середовища, атмосферного повітря та раціонального використання надр, в тому числі використовувати наступні технологічні рішення та заходи для захисту атмосферного повітря та запобігання викидам парникових газів, а також інші заходи, спрямовані на охорону надр і Навколишнього природного середовища.</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Використання безамбарного способу буріння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Технологія безамбарного буріння використовується для зменшення забруднення довкілля. Вона значно знижує вплив на родючі ґрунти та обсяги виробничих відходів. Безамбарне буріння впроваджується як засіб організації економічно та екологічно ефективного будівництва пошуково-розвідувальних і експлуатаційних свердловин, видобутку сировини. Вона дозволяє повніше, раціонально і комплексно здійснювати освоєння та охорону надр, вирішувати природоохоронні завдання із дотриманням норм екологічної безпеки.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Технологія безамбарного буріння дає змогу провадити очищення та нейтралізації забруднених бурового розчину та бурового шламу що надходять із свердловини на спеціальних установках без використання котлованів-відстійників. Цикл повторного водоспоживання стає замкнутим, знижується ємкісний парк. Для дотримання природоохоронних вимог щодо очищення застосовується спеціально розроблений токсикологічний контроль (моніторинг). Екологічно позитивним чинником є скорочення землевідведення під амбари, виключаються порушення довкілля під час будівництва і експлуатації, уникнення потрапляння забруднювачів у водоносні горизонти.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Технологія організації безамбарного способу буріння вимагає максимального видалення з відходів буріння, твердої фази з подальшою її утилізацією та повторного використання рідкої фази, після її очищення та нейтралізації. Для реалізації технології безамбарного буріння додатково обладнуються блоки очистки бурового розчину кожного верстату додатковими центрифугами, транспортерами (конвеєрами) та коагуляційно- флокуляційними блоками (КФБ), технологією зневоднення та нейтралізації бурових шламів.</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У випадку використання баритового обважнювача є потреба в регенерації бариту з поверненням в активну систему до 75% бариту шляхом встановлення додаткових двох модулів регульованих центрифуг типу ОГШ (або аналог).</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При регенерації спеціальні мобільні блоки з двома центрифугами працюють як в послідовному, так і паралельному режимах. Послідовна робота центрифуг дозволяє видаляти шкідливу тверду фазу з бурового розчину при збереженні баритового обважнювача для балансу питомої ваги. Паралельна робота центрифуг дозволяє інтенсивне вилучати барит з розчинів без додаткового розведення. Тверду фазу відходів буріння після зневоднення, проведення нейтралізації та лабораторного дослідження можливо використовувати як вторинну сировину.</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Гідроізоляція шламових амбарів</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При амбарному способі буріння, для збору відходів виробництва і захоронення відходів буріння передбачено будівництво накопичувальних амбарів з протифільтраційним екраном.</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Загальний об'єм амбарів визначають проектом, він повинен відповідати об'єму відходів буріння. Для збору відходів буріння встановлюються металеві ємності.</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Будівництво котлованів під амбари проводиться одноковшевим екскаватором з ковшем місткістю від 0,40 до 0,65 м3 та пристроєм для планування ґрунту або іншим відповідним механічним агрегатом.</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Після закінчення будівництва котлованів проводяться роботи з облаштування їх поверхні протифільтраційним екраном. При будівництві амбарів на буровому майданчику необхідно враховувати максимальний рівень ґрунтових вод (далі - РГВ). Відповідно до вимог СНіП 2.01.28-85 відстань від дна амбару до РГВ повинна бути не менше 2 м.</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З метою попередження забруднення першого водоносного горизонту з прісними водами рідкими та твердими відходами буріння, що будуть утворюватися в процесі спорудження свердловин, передбачається накопичення та захоронення їх в земляних гідроізольованих шламових амбарах на території бурової площадки.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Згідно прийнятих технологічних рішень, розділів Робочих проектів "Оцінка впливу на навколишнє середовище" та Звітів з оцінки впливу на довкілля, при спорудженні свердловин накопичення та захоронення відходів буріння виконується в шламових амбарах, на дно та стінки яких наноситься колоїдно-хімічний протифільтраційний екран на основі водної суспензії гідролізованого поліакриламіду і бентонітової глини, на місці проведення бурових робіт. Також, згідно ГСТУ 41-00 032 626-00-007-97 "Галузевий стандарт України. Охорона довкілля. Спорудження розвідувальних експлуатаційних свердловин на нафту та газ на суші. Правила проведення робіт" передбачений варіант гідроізоляції шламових амбарів за допомогою протифільтраційних екранів із полімерних плівок або її аналогів (геомембран), які на даний час визначаються Робочими проектами.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Геомембрана це є ізолюючий матеріал, що застосовується в будівництві для гідроізоляції.</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Хімічний склад геомембран різноманітній. Виділяють два основних види геомембран з поліетилену високих тисків та поліетилену низьких тисків. Найчастіше застосовують геомембрани вироблені з поліетилену високої або низької щільності, а також полівінілхлорид. Довговічність гідроізоляції за допомогою геомембран від 25 до 100 років з моменту установки. Так як, згідно Робочих проектів проводиться захоронення бурового шламу на місці їх накопичення (на території майданчика), то геомембрану недоцільновикористовувати для гідроізоляції шламових амбарів з екологічної точки зору (захоронення нейтралізованих відходів разом з плівкою, а розкладання плівки від 25-100 років).</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3. Бентонітові мати, для попередження забруднення ґрунтів на бурових майданчиках, застосування геомембран.</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З точки зору впливу на довкілля, при застосуванні, як гідроізоляційного матеріалу, бентонітових матів, замість геомембран що вироблені з поліетилену високого тиску або поліетилену низького тиску, перевагу мають бентонітови мати, основним компонентом якого є природна бентонітова глина, яка надає антитоксичну дію на ґрунтові води та дозволяє більш якісно використовувати матеріал для захисту ґрунтів. При взаємодії з водою природна бентонітова глина збільшується в обсязі, самостійно відновлюючи гідроізоляційні властивості при механічних пошкодженнях (проколи, проростання коренів і т.п.). Протифільтраційний екран, виконаний з бентонітових матів, має більш високі гідроізоляційні властивості в порівнянні з екранами з полімерних геомембран, має високу міцність, стійкість до розриву і пошкоджень, витримує гідростатичний тиск до 7 атмосфер.</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При застосуванні вплив низьких температур на матеріал незначний. Не потрібна спеціальна підготовка поверхні та зварювання швів. Укладання проводиться за допомогою загальнодоступної будівельної техніки.</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Технології зневоднення бурових шламів очистки та нейтралізації бурових стічних вод, твердої фракції відходів буріння.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Основним кінцевим продуктом утилізації шламів буріння є безпечний сухий залишок, який в подальшому використовується для шарування та збільшення дамб на полігонах твердих побутових відходів, при будівництві автомобільних доріг, засипання відпрацьованих кар'єрів, рекультивації стихійних сміттєзвалищ. Технології, які запропоновані, направлені на зменшення класу небезпеки відходу буріння та виділення сухого залишку з загальної маси відходів буріння з послідуючим поверненням супутньо- пластових вод та розчину у повторне використання.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В умовах підвищеної стурбованості громадськості щодо екологічної безпеки виробничої діяльності газовидобувної галузі більш екологічними та виробничо доцільними для Інвестора шляхами вирішення проблемних питань у сфері поводження з відходами буріння, пропонується визначити напрямки: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hAnsi="Times New Roman" w:cs="Times New Roman"/>
                <w:sz w:val="28"/>
                <w:szCs w:val="28"/>
              </w:rPr>
              <w:t xml:space="preserve">• </w:t>
            </w:r>
            <w:r>
              <w:rPr>
                <w:rFonts w:ascii="Times New Roman" w:eastAsia="CIDFont+F2" w:hAnsi="Times New Roman" w:cs="Times New Roman"/>
                <w:sz w:val="28"/>
                <w:szCs w:val="28"/>
              </w:rPr>
              <w:t>передачу відходів стороннім організаціям, які мають відповідні ліцензії/дозволи на поводження з такими відходами;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hAnsi="Times New Roman" w:cs="Times New Roman"/>
                <w:sz w:val="28"/>
                <w:szCs w:val="28"/>
              </w:rPr>
              <w:t xml:space="preserve">• </w:t>
            </w:r>
            <w:r>
              <w:rPr>
                <w:rFonts w:ascii="Times New Roman" w:eastAsia="CIDFont+F2" w:hAnsi="Times New Roman" w:cs="Times New Roman"/>
                <w:sz w:val="28"/>
                <w:szCs w:val="28"/>
              </w:rPr>
              <w:t>застосування сучасних мобільних установок по обробці та повторному використанню відходів буріння.</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Нейтралізація відходів буріння.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Відповідно до положень ГСТУ 41-00 032 626-00-007-97 нейтралізація відходів буріння здійснюється шляхом введення у рідкі відходи буріння коагулянту для інтенсифікації осадження мінеральних і органічних забруднень шляхом їх коагуляції. У якості коагулянту використовується сульфат алюмінію, або інші коагулянти, згідно з прийнятими технічними рішеннями. Для зниження токсичності та з метою затвердіння напіврідких відходів буріння проводиться їх нейтралізація, яка досягається шляхом прискорення біологічного розкладу органічних сполук. Для цього в шламові амбари вводиться композиція, що містить фосфогіпс, солому та органічне добриво. Виконання цього комплексу робіт призводить до того, що напіврідкі відходи буріння перетворюють у тверду фазу.</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При невідповідності параметрів очищеної води нормативним показникам, відповідно до вимог ГСТУ 41-00 032 626-00-007-97 необхідно проводити її доочищення повторною обробкою коагулянтами і флокулянтами або іншими доступними методами, що визначені технічними рішеннями (фільтрація на піскових і гравійних площадках, обробкаадсорбентами тощо).</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Після нейтралізації відходів буріння та виконання лабораторного аналізу очищеної води, передати її на повторне використання та/або проводити полив території бурового майданчика, тощо.</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У шламові амбари додається композиція, що містить фосфогіпс, солому і органічні добрива для прискорення біологічного розкладу органічних сполук. Орієнтовна концентрація компонентів: фосфогіпс - від 2,0 % до 3,0 %; солома - від 1,0% до 2,0 %; органічні добрива - від 3,0 % до 5,0 % від об'єму шламу.</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Твердий шлам повинен бути рівномірно розподілений між шламовими амбарами. Зневоднені шламові амбари засипаються мінеральним ґрунтом. Товщина шару насипного мінерального ґрунту повинна бути не менше 80 см, згідно з вимогами ГСТУ 41- 00032626-00-023-2000 "Охорона довкілля. Рекультивація земель під час спорудження нафтових і газових свердловин"." Підрядні організації обов'язково повинні мати підтверджений досвід з надання вищевказаних послуг підприємствам нафтогазового комплексу.</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Повернення супутньо-пластової води (далі - СПВ) в глибоко залягаючи підземні горизонти.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Екологічні вимоги щодо поводження з СПВ регламентуються наступними законодавчо- нормативними актами:</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hAnsi="Times New Roman" w:cs="Times New Roman"/>
                <w:sz w:val="28"/>
                <w:szCs w:val="28"/>
              </w:rPr>
              <w:t xml:space="preserve">• </w:t>
            </w:r>
            <w:r>
              <w:rPr>
                <w:rFonts w:ascii="Times New Roman" w:eastAsia="CIDFont+F2" w:hAnsi="Times New Roman" w:cs="Times New Roman"/>
                <w:sz w:val="28"/>
                <w:szCs w:val="28"/>
              </w:rPr>
              <w:t>ст.72 Водного Кодексу України: підприємства, установи та організації, що добувають нафту і газ, повертають супутньо-пластові води нафтогазових родовищ до підземних горизонтів.</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hAnsi="Times New Roman" w:cs="Times New Roman"/>
                <w:sz w:val="28"/>
                <w:szCs w:val="28"/>
              </w:rPr>
              <w:t xml:space="preserve">• </w:t>
            </w:r>
            <w:r>
              <w:rPr>
                <w:rFonts w:ascii="Times New Roman" w:eastAsia="CIDFont+F2" w:hAnsi="Times New Roman" w:cs="Times New Roman"/>
                <w:sz w:val="28"/>
                <w:szCs w:val="28"/>
              </w:rPr>
              <w:t>ст.75 Водного Кодексу України: Повернення супутньо-пластових вод нафтогазових родовищ до підземних горизонтів здійснюється за технологічними проектами, погодженими з центральним органом виконавчої влади, що реалізує державну політику у сфері охорони навколишнього природного середовища, і центральним органом виконавчої влади, що реалізує державну політику у сфері санітарного та епідемічного благополуччя населення.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hAnsi="Times New Roman" w:cs="Times New Roman"/>
                <w:sz w:val="28"/>
                <w:szCs w:val="28"/>
              </w:rPr>
              <w:t xml:space="preserve">• </w:t>
            </w:r>
            <w:r>
              <w:rPr>
                <w:rFonts w:ascii="Times New Roman" w:eastAsia="CIDFont+F2" w:hAnsi="Times New Roman" w:cs="Times New Roman"/>
                <w:sz w:val="28"/>
                <w:szCs w:val="28"/>
              </w:rPr>
              <w:t>ст.13 ЗУ "Про нафту і газ": "Видобування не придатних для побутового використання мінералізованих підземних вод для потреб нафтогазової галузі та захоронення супутніх і стічних вод у нафтогазоносних пластах та пластах, насичених мінералізованими водами, що не придатні для господарського і побутового використання, в межах цієї ділянки здійснюються користувачами нафтогазоносних надр без спеціального дозволу на водокористування.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Повернення СПВ здійснюється на підставі технологічних проектів, погоджених у встановленому законодавством України порядку.</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Різницю між обсягами видобутої та повернутої до глибоко залягаючих горизонтів СПВ складають:</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 СПВ, що накопичені у ємностях та проходять процес підготовки до повернення;</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 СПВ, що використовуються на власні потреби, передаються стороннім організаціям тощо для проведення ремонтних робіт на свердловинах.</w:t>
            </w:r>
          </w:p>
          <w:p>
            <w:pPr>
              <w:autoSpaceDE w:val="0"/>
              <w:autoSpaceDN w:val="0"/>
              <w:adjustRightInd w:val="0"/>
              <w:spacing w:after="0" w:line="240" w:lineRule="auto"/>
              <w:jc w:val="both"/>
              <w:rPr>
                <w:rFonts w:ascii="Times New Roman" w:eastAsia="CIDFont+F2" w:hAnsi="Times New Roman" w:cs="Times New Roman"/>
                <w:sz w:val="28"/>
                <w:szCs w:val="28"/>
              </w:rPr>
            </w:pPr>
            <w:r>
              <w:rPr>
                <w:rFonts w:ascii="Times New Roman" w:eastAsia="CIDFont+F2" w:hAnsi="Times New Roman" w:cs="Times New Roman"/>
                <w:sz w:val="28"/>
                <w:szCs w:val="28"/>
              </w:rPr>
              <w:t>Процеси підготовки СПВ до повернення в надра, контроль якісних показників, повернення до глибоко залягаючих пластів, здійснюються відповідно до Технологічних регламентів, СОУ та технологічних проектів, що гарантує дотримання вимог екологічної та радіаційної безпеки.</w:t>
            </w:r>
          </w:p>
          <w:p>
            <w:pPr>
              <w:pStyle w:val="11"/>
              <w:shd w:val="clear" w:color="auto" w:fill="auto"/>
              <w:tabs>
                <w:tab w:val="left" w:pos="1134"/>
                <w:tab w:val="left" w:pos="1418"/>
              </w:tabs>
              <w:spacing w:after="0" w:line="240" w:lineRule="auto"/>
              <w:ind w:firstLine="720"/>
              <w:rPr>
                <w:rFonts w:eastAsia="CIDFont+F1"/>
                <w:color w:val="000000" w:themeColor="text1"/>
                <w:sz w:val="28"/>
                <w:szCs w:val="28"/>
              </w:rPr>
            </w:pPr>
          </w:p>
        </w:tc>
      </w:tr>
      <w:tr>
        <w:trPr>
          <w:trHeight w:val="870"/>
        </w:trPr>
        <w:tc>
          <w:tcPr>
            <w:tcW w:w="3374" w:type="dxa"/>
          </w:tcPr>
          <w:p>
            <w:pPr>
              <w:pStyle w:val="rvps2"/>
              <w:shd w:val="clear" w:color="auto" w:fill="FFFFFF"/>
              <w:jc w:val="both"/>
              <w:rPr>
                <w:color w:val="000000" w:themeColor="text1"/>
                <w:sz w:val="28"/>
                <w:szCs w:val="28"/>
              </w:rPr>
            </w:pPr>
            <w:r>
              <w:rPr>
                <w:color w:val="000000" w:themeColor="text1"/>
                <w:sz w:val="28"/>
                <w:szCs w:val="28"/>
              </w:rPr>
              <w:t>вимоги щодо безпеки та охорони праці найманих працівників та залучених виконавців робіт та їх найманих працівників</w:t>
            </w:r>
          </w:p>
        </w:tc>
        <w:tc>
          <w:tcPr>
            <w:tcW w:w="12049" w:type="dxa"/>
          </w:tcPr>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зобов'язується впроваджувати передові стандарти та політики щодо виконання робіт, управління виробничим процесом та в сфері охорони праці та промислової безпеки, а також проводити навчання та постійно підвищувати кваліфікацію в тому числі через спеціальні професійно-освітні семінари та програми для студентів інженерних спеціальностей спільно з провідними закладами вищої освіти країни (ІФНТУНГ, ПолтНТУ ім. Ю. Кондратюка, КНУ ім. Т. Шевченка).</w:t>
            </w:r>
          </w:p>
          <w:p>
            <w:pPr>
              <w:pStyle w:val="DodatokStyle1"/>
              <w:numPr>
                <w:ilvl w:val="0"/>
                <w:numId w:val="7"/>
              </w:numPr>
              <w:rPr>
                <w:rFonts w:cs="Times New Roman"/>
                <w:b w:val="0"/>
                <w:color w:val="auto"/>
                <w:sz w:val="28"/>
                <w:szCs w:val="28"/>
              </w:rPr>
            </w:pPr>
            <w:r>
              <w:rPr>
                <w:rFonts w:cs="Times New Roman"/>
                <w:b w:val="0"/>
                <w:color w:val="auto"/>
                <w:sz w:val="28"/>
                <w:szCs w:val="28"/>
              </w:rPr>
              <w:t>Охорона праці</w:t>
            </w:r>
          </w:p>
          <w:p>
            <w:pPr>
              <w:pStyle w:val="11"/>
              <w:shd w:val="clear" w:color="auto" w:fill="auto"/>
              <w:tabs>
                <w:tab w:val="left" w:pos="1134"/>
                <w:tab w:val="left" w:pos="1418"/>
              </w:tabs>
              <w:spacing w:after="0" w:line="240" w:lineRule="auto"/>
              <w:ind w:firstLine="720"/>
              <w:rPr>
                <w:sz w:val="28"/>
                <w:szCs w:val="28"/>
              </w:rPr>
            </w:pPr>
            <w:r>
              <w:rPr>
                <w:sz w:val="28"/>
                <w:szCs w:val="28"/>
              </w:rPr>
              <w:t>Проголошуючи пріоритетність життя і здоров'я людини у виробничому процесі, в діяльності Інвестора, усіх його філій та їх структурних підрозділів, Інвестор в процесі виконання Угоди буде дотримуватись наступних принципів охорони праці:</w:t>
            </w:r>
          </w:p>
          <w:p>
            <w:pPr>
              <w:pStyle w:val="11"/>
              <w:shd w:val="clear" w:color="auto" w:fill="auto"/>
              <w:tabs>
                <w:tab w:val="left" w:pos="1134"/>
                <w:tab w:val="left" w:pos="1418"/>
              </w:tabs>
              <w:spacing w:after="0" w:line="240" w:lineRule="auto"/>
              <w:ind w:firstLine="720"/>
              <w:rPr>
                <w:sz w:val="28"/>
                <w:szCs w:val="28"/>
              </w:rPr>
            </w:pP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Діяти згідно з чинними законодавчими та нормативно-правовими актами з охорони праці, розробляти та удосконалювати нормативні акти Інвестора з урахуванням кращого світового досвіду.</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Постійно удосконалювати діючу систему управління охороною праці, покращувати стан безпеки та гігієни праці.</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Забезпечувати пріоритетне фінансування заходів, спрямованих на досягнення та дотримування встановлених нормативів з охорони праці, підвищення існуючого рівня промислової безпеки, створення нешкідливих і безпечних умов праці.</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Виявляти небезпеки, оцінювати та управляти ризиками. Не допускати виконання робіт з рівнем ризику вище допустимого, запобігати нещасним випадкам за рахунок застосування кращих та економічно обґрунтованих технологій. Створювати безпечне робоче середовище, що мінімізує шкідливі умови праці та знижує ризик можливого травмування працівників.</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Інвестувати в персонал - мотивувати співробітників до формування та ефективного функціонування системи управління охороною праці. Змінювати ставлення працівників до особистої безпеки та безпеки колег з пасивного на активне, закладати стимулюючої основи для безпечної поведінки.</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Брати участь у корпоративному навчанні та тренінгах для інженерно-технічних працівників за темою "Лідерство, поведінковий аудит безпеки та оцінка ризику"."</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Брати участь у корпоративному навчанні та тренінгах для робітників за темою "Оцінка ризику, аналіз безпечного виконання робіт та безпечний робочий простір"."</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Забезпечувати планомірне підвищення кваліфікації працівників, рівня їх свідомості і відповідальності за особисту безпеку і безпеку оточуючих під час виконання своїх обов'язків. Здійснювати аудит щодо додержання працівниками вимог технологічних інструкцій та регламентів, правил роботи на машинах, механізмах, устаткованні, з електричним та ручним інструментом, інших засобах виробництва, виконання робіт згідно з вимогами охорони праці. Постійно удосконалювати дії і впроваджувати заходи, спрямовані на зниження рівня ризику аварійних та надзвичайних ситуацій на виробничих об'єктах і зниження їх впливу на працівників і населення в разі виникнення.</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Використовувати прогресивні організаційні та технічні рішення, які забезпечують безпечні умови праці відповідно до вимог законодавчих і нормативно-правових актів з охорони праці і промислової безпеки під час проектування, будівництва, реконструкції та експлуатації виробничих об'єктів.</w:t>
            </w:r>
          </w:p>
          <w:p>
            <w:pPr>
              <w:pStyle w:val="11"/>
              <w:numPr>
                <w:ilvl w:val="0"/>
                <w:numId w:val="4"/>
              </w:numPr>
              <w:shd w:val="clear" w:color="auto" w:fill="auto"/>
              <w:tabs>
                <w:tab w:val="left" w:pos="1134"/>
                <w:tab w:val="left" w:pos="1418"/>
              </w:tabs>
              <w:spacing w:after="160" w:line="240" w:lineRule="auto"/>
              <w:rPr>
                <w:sz w:val="28"/>
                <w:szCs w:val="28"/>
              </w:rPr>
            </w:pPr>
            <w:r>
              <w:rPr>
                <w:sz w:val="28"/>
                <w:szCs w:val="28"/>
              </w:rPr>
              <w:t>Розроблювати корпоративну систему візуалізації та маршрутизації безпечного перебування і виконання робіт на території та у виробничих приміщеннях Інвестора.</w:t>
            </w:r>
          </w:p>
          <w:p>
            <w:pPr>
              <w:pStyle w:val="11"/>
              <w:numPr>
                <w:ilvl w:val="0"/>
                <w:numId w:val="4"/>
              </w:numPr>
              <w:shd w:val="clear" w:color="auto" w:fill="auto"/>
              <w:tabs>
                <w:tab w:val="left" w:pos="1134"/>
                <w:tab w:val="left" w:pos="1418"/>
              </w:tabs>
              <w:spacing w:after="160" w:line="240" w:lineRule="auto"/>
              <w:ind w:left="709"/>
              <w:rPr>
                <w:sz w:val="28"/>
                <w:szCs w:val="28"/>
              </w:rPr>
            </w:pPr>
            <w:r>
              <w:rPr>
                <w:sz w:val="28"/>
                <w:szCs w:val="28"/>
              </w:rPr>
              <w:t>Візуалізовувати небезпеки, пов'язані з перебуванням працівників на промисловому майданчику, в зонах виконання робіт та роботи машин, механізмів, технологічного транспорту тощо.</w:t>
            </w:r>
          </w:p>
          <w:p>
            <w:pPr>
              <w:pStyle w:val="11"/>
              <w:numPr>
                <w:ilvl w:val="0"/>
                <w:numId w:val="4"/>
              </w:numPr>
              <w:shd w:val="clear" w:color="auto" w:fill="auto"/>
              <w:tabs>
                <w:tab w:val="left" w:pos="1134"/>
                <w:tab w:val="left" w:pos="1418"/>
              </w:tabs>
              <w:spacing w:after="160" w:line="240" w:lineRule="auto"/>
              <w:ind w:left="709"/>
              <w:rPr>
                <w:sz w:val="28"/>
                <w:szCs w:val="28"/>
              </w:rPr>
            </w:pPr>
            <w:r>
              <w:rPr>
                <w:sz w:val="28"/>
                <w:szCs w:val="28"/>
              </w:rPr>
              <w:t>Виявляти та усувати причини, що призводять або можуть призвести до аварій, нещасних випадків чи професійних захворювань.</w:t>
            </w:r>
          </w:p>
          <w:p>
            <w:pPr>
              <w:pStyle w:val="11"/>
              <w:numPr>
                <w:ilvl w:val="0"/>
                <w:numId w:val="4"/>
              </w:numPr>
              <w:shd w:val="clear" w:color="auto" w:fill="auto"/>
              <w:tabs>
                <w:tab w:val="left" w:pos="1134"/>
                <w:tab w:val="left" w:pos="1418"/>
              </w:tabs>
              <w:spacing w:after="160" w:line="240" w:lineRule="auto"/>
              <w:ind w:left="709"/>
              <w:rPr>
                <w:sz w:val="28"/>
                <w:szCs w:val="28"/>
              </w:rPr>
            </w:pPr>
            <w:r>
              <w:rPr>
                <w:sz w:val="28"/>
                <w:szCs w:val="28"/>
              </w:rPr>
              <w:t>Розроблювати та впроваджувати системи проведення внутрішнього розслідування інцидентів у сфері охорони праці та промислової безпеки, з метою визначення корегуючих заходів і запобігання виникненню позаштатних ситуацій та нещасних випадків.</w:t>
            </w:r>
          </w:p>
          <w:p>
            <w:pPr>
              <w:pStyle w:val="11"/>
              <w:numPr>
                <w:ilvl w:val="0"/>
                <w:numId w:val="4"/>
              </w:numPr>
              <w:shd w:val="clear" w:color="auto" w:fill="auto"/>
              <w:tabs>
                <w:tab w:val="left" w:pos="1134"/>
                <w:tab w:val="left" w:pos="1418"/>
              </w:tabs>
              <w:spacing w:after="160" w:line="240" w:lineRule="auto"/>
              <w:ind w:left="709"/>
              <w:rPr>
                <w:sz w:val="28"/>
                <w:szCs w:val="28"/>
              </w:rPr>
            </w:pPr>
            <w:r>
              <w:rPr>
                <w:rFonts w:eastAsia="TimesNewRomanPSMT"/>
                <w:sz w:val="28"/>
                <w:szCs w:val="28"/>
              </w:rPr>
              <w:t>Забезпечувати проходження у встановленому законодавством порядку попередніх та періодичних медичних оглядів працівників.</w:t>
            </w:r>
          </w:p>
          <w:p>
            <w:pPr>
              <w:pStyle w:val="11"/>
              <w:numPr>
                <w:ilvl w:val="0"/>
                <w:numId w:val="4"/>
              </w:numPr>
              <w:shd w:val="clear" w:color="auto" w:fill="auto"/>
              <w:tabs>
                <w:tab w:val="left" w:pos="1134"/>
                <w:tab w:val="left" w:pos="1418"/>
              </w:tabs>
              <w:spacing w:after="160" w:line="240" w:lineRule="auto"/>
              <w:ind w:left="709"/>
              <w:rPr>
                <w:sz w:val="28"/>
                <w:szCs w:val="28"/>
              </w:rPr>
            </w:pPr>
            <w:r>
              <w:rPr>
                <w:rFonts w:eastAsia="TimesNewRomanPSMT"/>
                <w:sz w:val="28"/>
                <w:szCs w:val="28"/>
              </w:rPr>
              <w:t>Розроблювати системні заходи щодо своєчасного надання працівникам домедичної допомоги.</w:t>
            </w:r>
          </w:p>
          <w:p>
            <w:pPr>
              <w:pStyle w:val="11"/>
              <w:numPr>
                <w:ilvl w:val="0"/>
                <w:numId w:val="4"/>
              </w:numPr>
              <w:shd w:val="clear" w:color="auto" w:fill="auto"/>
              <w:tabs>
                <w:tab w:val="left" w:pos="1134"/>
                <w:tab w:val="left" w:pos="1418"/>
              </w:tabs>
              <w:spacing w:after="160" w:line="240" w:lineRule="auto"/>
              <w:ind w:left="709"/>
              <w:rPr>
                <w:sz w:val="28"/>
                <w:szCs w:val="28"/>
              </w:rPr>
            </w:pPr>
            <w:r>
              <w:rPr>
                <w:rFonts w:eastAsia="TimesNewRomanPSMT"/>
                <w:sz w:val="28"/>
                <w:szCs w:val="28"/>
              </w:rPr>
              <w:t>Удосконалювати надання соціальних пільг та компенсацій працівникам, зайнятим на роботах</w:t>
            </w:r>
            <w:r>
              <w:rPr>
                <w:sz w:val="28"/>
                <w:szCs w:val="28"/>
              </w:rPr>
              <w:t xml:space="preserve"> </w:t>
            </w:r>
            <w:r>
              <w:rPr>
                <w:rFonts w:eastAsia="TimesNewRomanPSMT"/>
                <w:sz w:val="28"/>
                <w:szCs w:val="28"/>
              </w:rPr>
              <w:t>з важкими, шкідливими та небезпечними умовами праці, поліпшувати медичне та побутове обслуговування працівників Інвестора.</w:t>
            </w:r>
          </w:p>
          <w:p>
            <w:pPr>
              <w:pStyle w:val="11"/>
              <w:numPr>
                <w:ilvl w:val="0"/>
                <w:numId w:val="4"/>
              </w:numPr>
              <w:shd w:val="clear" w:color="auto" w:fill="auto"/>
              <w:tabs>
                <w:tab w:val="left" w:pos="1134"/>
                <w:tab w:val="left" w:pos="1418"/>
              </w:tabs>
              <w:spacing w:after="160" w:line="240" w:lineRule="auto"/>
              <w:ind w:left="709"/>
              <w:rPr>
                <w:rFonts w:eastAsia="TimesNewRomanPSMT"/>
                <w:sz w:val="28"/>
                <w:szCs w:val="28"/>
              </w:rPr>
            </w:pPr>
            <w:r>
              <w:rPr>
                <w:rFonts w:eastAsia="TimesNewRomanPSMT"/>
                <w:sz w:val="28"/>
                <w:szCs w:val="28"/>
              </w:rPr>
              <w:t xml:space="preserve">Взаємодіяти з органами виконавчої влади, державними органами нагляду, підприємствами та </w:t>
            </w:r>
            <w:r>
              <w:rPr>
                <w:sz w:val="28"/>
                <w:szCs w:val="28"/>
              </w:rPr>
              <w:t>організаціями з питань поліпшення стану умов праці і підвищення рівня промислової безпеки.</w:t>
            </w:r>
          </w:p>
          <w:p>
            <w:pPr>
              <w:pStyle w:val="af"/>
              <w:numPr>
                <w:ilvl w:val="0"/>
                <w:numId w:val="4"/>
              </w:numPr>
              <w:tabs>
                <w:tab w:val="left" w:pos="1134"/>
                <w:tab w:val="left" w:pos="1418"/>
              </w:tabs>
              <w:autoSpaceDE w:val="0"/>
              <w:autoSpaceDN w:val="0"/>
              <w:adjustRightInd w:val="0"/>
              <w:spacing w:after="0" w:line="240" w:lineRule="auto"/>
              <w:ind w:left="709"/>
              <w:jc w:val="both"/>
              <w:rPr>
                <w:rFonts w:ascii="Times New Roman" w:eastAsia="TimesNewRomanPSMT" w:hAnsi="Times New Roman" w:cs="Times New Roman"/>
                <w:sz w:val="28"/>
                <w:szCs w:val="28"/>
              </w:rPr>
            </w:pPr>
            <w:r>
              <w:rPr>
                <w:rFonts w:ascii="Times New Roman" w:hAnsi="Times New Roman" w:cs="Times New Roman"/>
                <w:sz w:val="28"/>
                <w:szCs w:val="28"/>
              </w:rPr>
              <w:t xml:space="preserve"> Інформувати підрядні і суміжні організації щодо вимог безпечного виконання робіт на території Інвестора і сприяти проведенню ними політики у галузі охорони праці, відповідної цим вимогам.</w:t>
            </w:r>
          </w:p>
          <w:p>
            <w:pPr>
              <w:pStyle w:val="af"/>
              <w:numPr>
                <w:ilvl w:val="0"/>
                <w:numId w:val="4"/>
              </w:numPr>
              <w:tabs>
                <w:tab w:val="left" w:pos="1134"/>
                <w:tab w:val="left" w:pos="1418"/>
              </w:tabs>
              <w:autoSpaceDE w:val="0"/>
              <w:autoSpaceDN w:val="0"/>
              <w:adjustRightInd w:val="0"/>
              <w:spacing w:after="0" w:line="240" w:lineRule="auto"/>
              <w:ind w:left="709"/>
              <w:jc w:val="both"/>
              <w:rPr>
                <w:rFonts w:ascii="Times New Roman" w:eastAsia="TimesNewRomanPSMT" w:hAnsi="Times New Roman" w:cs="Times New Roman"/>
                <w:sz w:val="28"/>
                <w:szCs w:val="28"/>
              </w:rPr>
            </w:pPr>
            <w:r>
              <w:rPr>
                <w:rFonts w:ascii="Times New Roman" w:hAnsi="Times New Roman" w:cs="Times New Roman"/>
                <w:sz w:val="28"/>
                <w:szCs w:val="28"/>
              </w:rPr>
              <w:t>Взаємодіяти з громадськими організаціями та засобами масової інформації, забезпечувати відкритість та доступність необхідної для населення інформації з охорони праці та промислової безпеки.</w:t>
            </w:r>
          </w:p>
          <w:p>
            <w:pPr>
              <w:tabs>
                <w:tab w:val="left" w:pos="1134"/>
                <w:tab w:val="left" w:pos="1418"/>
              </w:tabs>
              <w:autoSpaceDE w:val="0"/>
              <w:autoSpaceDN w:val="0"/>
              <w:adjustRightInd w:val="0"/>
              <w:ind w:left="709"/>
              <w:jc w:val="both"/>
              <w:rPr>
                <w:rFonts w:ascii="Times New Roman" w:eastAsia="TimesNewRomanPSMT" w:hAnsi="Times New Roman" w:cs="Times New Roman"/>
                <w:sz w:val="28"/>
                <w:szCs w:val="28"/>
              </w:rPr>
            </w:pPr>
          </w:p>
          <w:p>
            <w:pPr>
              <w:pStyle w:val="DodatokStyle1"/>
              <w:rPr>
                <w:rFonts w:cs="Times New Roman"/>
                <w:color w:val="auto"/>
                <w:sz w:val="28"/>
                <w:szCs w:val="28"/>
              </w:rPr>
            </w:pPr>
            <w:r>
              <w:rPr>
                <w:rFonts w:cs="Times New Roman"/>
                <w:b w:val="0"/>
                <w:bCs w:val="0"/>
                <w:sz w:val="28"/>
                <w:szCs w:val="28"/>
              </w:rPr>
              <w:t xml:space="preserve">Забезпечення використання засобів індивідуального захисту </w:t>
            </w:r>
            <w:r>
              <w:rPr>
                <w:rFonts w:cs="Times New Roman"/>
                <w:b w:val="0"/>
                <w:color w:val="auto"/>
                <w:sz w:val="28"/>
                <w:szCs w:val="28"/>
              </w:rPr>
              <w:t>Інвестор в процесі виконання Угоди буде дотримуватись наступних принципів у сфері використання ЗІЗ :</w:t>
            </w:r>
          </w:p>
          <w:p>
            <w:pPr>
              <w:pStyle w:val="af1"/>
              <w:numPr>
                <w:ilvl w:val="0"/>
                <w:numId w:val="5"/>
              </w:numPr>
              <w:tabs>
                <w:tab w:val="left" w:pos="1134"/>
                <w:tab w:val="left" w:pos="1418"/>
              </w:tabs>
              <w:jc w:val="both"/>
              <w:rPr>
                <w:rFonts w:ascii="Times New Roman" w:hAnsi="Times New Roman" w:cs="Times New Roman"/>
                <w:color w:val="auto"/>
                <w:sz w:val="28"/>
                <w:szCs w:val="28"/>
              </w:rPr>
            </w:pPr>
            <w:r>
              <w:rPr>
                <w:rFonts w:ascii="Times New Roman" w:hAnsi="Times New Roman" w:cs="Times New Roman"/>
                <w:color w:val="auto"/>
                <w:sz w:val="28"/>
                <w:szCs w:val="28"/>
              </w:rPr>
              <w:t>Забезпечувати єдиний корпоративний стиль спецодягу для працівників.</w:t>
            </w:r>
          </w:p>
          <w:p>
            <w:pPr>
              <w:pStyle w:val="af1"/>
              <w:numPr>
                <w:ilvl w:val="0"/>
                <w:numId w:val="5"/>
              </w:numPr>
              <w:tabs>
                <w:tab w:val="left" w:pos="1134"/>
                <w:tab w:val="left" w:pos="1418"/>
              </w:tabs>
              <w:jc w:val="both"/>
              <w:rPr>
                <w:rFonts w:ascii="Times New Roman" w:hAnsi="Times New Roman" w:cs="Times New Roman"/>
                <w:color w:val="auto"/>
                <w:sz w:val="28"/>
                <w:szCs w:val="28"/>
              </w:rPr>
            </w:pPr>
            <w:r>
              <w:rPr>
                <w:rFonts w:ascii="Times New Roman" w:hAnsi="Times New Roman" w:cs="Times New Roman"/>
                <w:color w:val="auto"/>
                <w:sz w:val="28"/>
                <w:szCs w:val="28"/>
              </w:rPr>
              <w:t>Визначати єдині вимоги до спеціального одягу, спеціального взуття та інших засобів індивідуального захисту в залежності від умов праці та пори року.</w:t>
            </w:r>
          </w:p>
          <w:p>
            <w:pPr>
              <w:pStyle w:val="af1"/>
              <w:numPr>
                <w:ilvl w:val="0"/>
                <w:numId w:val="5"/>
              </w:numPr>
              <w:tabs>
                <w:tab w:val="left" w:pos="1134"/>
                <w:tab w:val="left" w:pos="1418"/>
              </w:tabs>
              <w:jc w:val="both"/>
              <w:rPr>
                <w:rFonts w:ascii="Times New Roman" w:hAnsi="Times New Roman" w:cs="Times New Roman"/>
                <w:color w:val="auto"/>
                <w:sz w:val="28"/>
                <w:szCs w:val="28"/>
              </w:rPr>
            </w:pPr>
            <w:r>
              <w:rPr>
                <w:rFonts w:ascii="Times New Roman" w:hAnsi="Times New Roman" w:cs="Times New Roman"/>
                <w:color w:val="auto"/>
                <w:sz w:val="28"/>
                <w:szCs w:val="28"/>
              </w:rPr>
              <w:t>Візуалізовувати застосування ЗІЗ відповідно до виробничих зон та умов виконання робіт.</w:t>
            </w:r>
          </w:p>
          <w:p>
            <w:pPr>
              <w:pStyle w:val="af1"/>
              <w:numPr>
                <w:ilvl w:val="0"/>
                <w:numId w:val="5"/>
              </w:numPr>
              <w:tabs>
                <w:tab w:val="left" w:pos="1134"/>
                <w:tab w:val="left" w:pos="1418"/>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Застосовувати засоби індивідуального захисту, які забезпечують зниження впливу несприятливих факторів виробничого і </w:t>
            </w:r>
            <w:r>
              <w:rPr>
                <w:rFonts w:ascii="Times New Roman" w:hAnsi="Times New Roman" w:cs="Times New Roman"/>
                <w:color w:val="auto"/>
                <w:sz w:val="28"/>
                <w:szCs w:val="28"/>
                <w:lang w:eastAsia="ru-RU"/>
              </w:rPr>
              <w:t>Навколишнього  природного</w:t>
            </w:r>
            <w:r>
              <w:rPr>
                <w:rFonts w:ascii="Times New Roman" w:hAnsi="Times New Roman" w:cs="Times New Roman"/>
                <w:color w:val="auto"/>
                <w:sz w:val="28"/>
                <w:szCs w:val="28"/>
              </w:rPr>
              <w:t xml:space="preserve"> середовища на організм працівника.</w:t>
            </w:r>
          </w:p>
          <w:p>
            <w:pPr>
              <w:pStyle w:val="af1"/>
              <w:numPr>
                <w:ilvl w:val="0"/>
                <w:numId w:val="5"/>
              </w:numPr>
              <w:tabs>
                <w:tab w:val="left" w:pos="1134"/>
                <w:tab w:val="left" w:pos="1418"/>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Організовувати корпоративну систему догляду за спецодягом (прання, ремонт, заміна).</w:t>
            </w:r>
          </w:p>
          <w:p>
            <w:pPr>
              <w:autoSpaceDE w:val="0"/>
              <w:autoSpaceDN w:val="0"/>
              <w:adjustRightInd w:val="0"/>
              <w:spacing w:after="0" w:line="240" w:lineRule="auto"/>
              <w:jc w:val="both"/>
              <w:rPr>
                <w:rFonts w:ascii="Times New Roman" w:hAnsi="Times New Roman" w:cs="Times New Roman"/>
                <w:color w:val="000000" w:themeColor="text1"/>
                <w:sz w:val="28"/>
                <w:szCs w:val="28"/>
              </w:rPr>
            </w:pPr>
          </w:p>
        </w:tc>
      </w:tr>
      <w:tr>
        <w:trPr>
          <w:trHeight w:val="870"/>
        </w:trPr>
        <w:tc>
          <w:tcPr>
            <w:tcW w:w="3374" w:type="dxa"/>
          </w:tcPr>
          <w:p>
            <w:pPr>
              <w:pStyle w:val="rvps2"/>
              <w:shd w:val="clear" w:color="auto" w:fill="FFFFFF"/>
              <w:jc w:val="both"/>
              <w:rPr>
                <w:color w:val="000000" w:themeColor="text1"/>
                <w:sz w:val="28"/>
                <w:szCs w:val="28"/>
              </w:rPr>
            </w:pPr>
            <w:r>
              <w:rPr>
                <w:color w:val="000000" w:themeColor="text1"/>
                <w:sz w:val="28"/>
                <w:szCs w:val="28"/>
              </w:rPr>
              <w:t>соціальні зобов’язання, включаючи положення про участь у розвитку місцевої інфраструктури та положення про використання робіт, товарів і послуг, які виконуються, постачаються або надаються суб’єктами господарювання, які зареєстровані в межах територіальної громади, на території якої здійснюється діяльність у видобувних галузях, вимоги щодо проведення громадських слухань</w:t>
            </w:r>
          </w:p>
        </w:tc>
        <w:tc>
          <w:tcPr>
            <w:tcW w:w="12049" w:type="dxa"/>
          </w:tcPr>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Починаючи з Дати початку Інвестор, на власний розсуд з урахуванням потреб</w:t>
            </w:r>
            <w:r>
              <w:rPr>
                <w:rFonts w:ascii="Times New Roman" w:eastAsia="CIDFont+F1" w:hAnsi="Times New Roman" w:cs="Times New Roman"/>
                <w:color w:val="000000" w:themeColor="text1"/>
                <w:sz w:val="28"/>
                <w:szCs w:val="28"/>
                <w:lang w:val="ru-RU"/>
              </w:rPr>
              <w:t xml:space="preserve"> </w:t>
            </w:r>
            <w:r>
              <w:rPr>
                <w:rFonts w:ascii="Times New Roman" w:eastAsia="CIDFont+F1" w:hAnsi="Times New Roman" w:cs="Times New Roman"/>
                <w:color w:val="000000" w:themeColor="text1"/>
                <w:sz w:val="28"/>
                <w:szCs w:val="28"/>
              </w:rPr>
              <w:t>місцевих громад, може витрачати кошти на потреби соціального та промислового</w:t>
            </w:r>
            <w:r>
              <w:rPr>
                <w:rFonts w:ascii="Times New Roman" w:eastAsia="CIDFont+F1" w:hAnsi="Times New Roman" w:cs="Times New Roman"/>
                <w:color w:val="000000" w:themeColor="text1"/>
                <w:sz w:val="28"/>
                <w:szCs w:val="28"/>
                <w:lang w:val="ru-RU"/>
              </w:rPr>
              <w:t xml:space="preserve"> </w:t>
            </w:r>
            <w:r>
              <w:rPr>
                <w:rFonts w:ascii="Times New Roman" w:eastAsia="CIDFont+F1" w:hAnsi="Times New Roman" w:cs="Times New Roman"/>
                <w:color w:val="000000" w:themeColor="text1"/>
                <w:sz w:val="28"/>
                <w:szCs w:val="28"/>
              </w:rPr>
              <w:t>розвитку місцевих громад, у випадку отримання від них запитів та визнання доцільності</w:t>
            </w:r>
            <w:r>
              <w:rPr>
                <w:rFonts w:ascii="Times New Roman" w:eastAsia="CIDFont+F1" w:hAnsi="Times New Roman" w:cs="Times New Roman"/>
                <w:color w:val="000000" w:themeColor="text1"/>
                <w:sz w:val="28"/>
                <w:szCs w:val="28"/>
                <w:lang w:val="ru-RU"/>
              </w:rPr>
              <w:t xml:space="preserve"> </w:t>
            </w:r>
            <w:r>
              <w:rPr>
                <w:rFonts w:ascii="Times New Roman" w:eastAsia="CIDFont+F1" w:hAnsi="Times New Roman" w:cs="Times New Roman"/>
                <w:color w:val="000000" w:themeColor="text1"/>
                <w:sz w:val="28"/>
                <w:szCs w:val="28"/>
              </w:rPr>
              <w:t>таких витрат Інвестором.</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Якщо Інвестор повідомляє Державному уповноваженому органу про те, що</w:t>
            </w:r>
            <w:r>
              <w:rPr>
                <w:rFonts w:ascii="Times New Roman" w:eastAsia="CIDFont+F1" w:hAnsi="Times New Roman" w:cs="Times New Roman"/>
                <w:color w:val="000000" w:themeColor="text1"/>
                <w:sz w:val="28"/>
                <w:szCs w:val="28"/>
                <w:lang w:val="ru-RU"/>
              </w:rPr>
              <w:t xml:space="preserve"> </w:t>
            </w:r>
            <w:r>
              <w:rPr>
                <w:rFonts w:ascii="Times New Roman" w:eastAsia="CIDFont+F1" w:hAnsi="Times New Roman" w:cs="Times New Roman"/>
                <w:color w:val="000000" w:themeColor="text1"/>
                <w:sz w:val="28"/>
                <w:szCs w:val="28"/>
              </w:rPr>
              <w:t>Інвестор досягнув показників комерційної доцільності, Інвестор може, на власний</w:t>
            </w:r>
            <w:r>
              <w:rPr>
                <w:rFonts w:ascii="Times New Roman" w:eastAsia="CIDFont+F1" w:hAnsi="Times New Roman" w:cs="Times New Roman"/>
                <w:color w:val="000000" w:themeColor="text1"/>
                <w:sz w:val="28"/>
                <w:szCs w:val="28"/>
                <w:lang w:val="ru-RU"/>
              </w:rPr>
              <w:t xml:space="preserve"> </w:t>
            </w:r>
            <w:r>
              <w:rPr>
                <w:rFonts w:ascii="Times New Roman" w:eastAsia="CIDFont+F1" w:hAnsi="Times New Roman" w:cs="Times New Roman"/>
                <w:color w:val="000000" w:themeColor="text1"/>
                <w:sz w:val="28"/>
                <w:szCs w:val="28"/>
              </w:rPr>
              <w:t>розсуд з урахуванням потреб місцевих громад, витрачати кошти на потреби соціального</w:t>
            </w:r>
            <w:r>
              <w:rPr>
                <w:rFonts w:ascii="Times New Roman" w:eastAsia="CIDFont+F1" w:hAnsi="Times New Roman" w:cs="Times New Roman"/>
                <w:color w:val="000000" w:themeColor="text1"/>
                <w:sz w:val="28"/>
                <w:szCs w:val="28"/>
                <w:lang w:val="ru-RU"/>
              </w:rPr>
              <w:t xml:space="preserve"> </w:t>
            </w:r>
            <w:r>
              <w:rPr>
                <w:rFonts w:ascii="Times New Roman" w:eastAsia="CIDFont+F1" w:hAnsi="Times New Roman" w:cs="Times New Roman"/>
                <w:color w:val="000000" w:themeColor="text1"/>
                <w:sz w:val="28"/>
                <w:szCs w:val="28"/>
              </w:rPr>
              <w:t>та промислового розвитку місцевих громад у випадку отримання від них запитів та</w:t>
            </w:r>
            <w:r>
              <w:rPr>
                <w:rFonts w:ascii="Times New Roman" w:eastAsia="CIDFont+F1" w:hAnsi="Times New Roman" w:cs="Times New Roman"/>
                <w:color w:val="000000" w:themeColor="text1"/>
                <w:sz w:val="28"/>
                <w:szCs w:val="28"/>
                <w:lang w:val="ru-RU"/>
              </w:rPr>
              <w:t xml:space="preserve"> </w:t>
            </w:r>
            <w:r>
              <w:rPr>
                <w:rFonts w:ascii="Times New Roman" w:eastAsia="CIDFont+F1" w:hAnsi="Times New Roman" w:cs="Times New Roman"/>
                <w:color w:val="000000" w:themeColor="text1"/>
                <w:sz w:val="28"/>
                <w:szCs w:val="28"/>
              </w:rPr>
              <w:t>визнання доцільності таких витрат Інвестором.</w:t>
            </w:r>
          </w:p>
          <w:p>
            <w:pPr>
              <w:autoSpaceDE w:val="0"/>
              <w:autoSpaceDN w:val="0"/>
              <w:adjustRightInd w:val="0"/>
              <w:spacing w:after="0" w:line="240" w:lineRule="auto"/>
              <w:jc w:val="both"/>
              <w:rPr>
                <w:rFonts w:ascii="Times New Roman" w:eastAsia="CIDFont+F1" w:hAnsi="Times New Roman" w:cs="Times New Roman"/>
                <w:color w:val="000000" w:themeColor="text1"/>
                <w:sz w:val="28"/>
                <w:szCs w:val="28"/>
              </w:rPr>
            </w:pPr>
            <w:r>
              <w:rPr>
                <w:rFonts w:ascii="Times New Roman" w:eastAsia="CIDFont+F1" w:hAnsi="Times New Roman" w:cs="Times New Roman"/>
                <w:color w:val="000000" w:themeColor="text1"/>
                <w:sz w:val="28"/>
                <w:szCs w:val="28"/>
              </w:rPr>
              <w:t>Інвестор зобов’язується проводити соціальні інвестиції відповідно до узгоджених</w:t>
            </w:r>
            <w:r>
              <w:rPr>
                <w:rFonts w:ascii="Times New Roman" w:eastAsia="CIDFont+F1" w:hAnsi="Times New Roman" w:cs="Times New Roman"/>
                <w:color w:val="000000" w:themeColor="text1"/>
                <w:sz w:val="28"/>
                <w:szCs w:val="28"/>
                <w:lang w:val="ru-RU"/>
              </w:rPr>
              <w:t xml:space="preserve"> </w:t>
            </w:r>
            <w:r>
              <w:rPr>
                <w:rFonts w:ascii="Times New Roman" w:eastAsia="CIDFont+F1" w:hAnsi="Times New Roman" w:cs="Times New Roman"/>
                <w:color w:val="000000" w:themeColor="text1"/>
                <w:sz w:val="28"/>
                <w:szCs w:val="28"/>
              </w:rPr>
              <w:t>ПРБ. Конкретні проекти програми соціального розвитку та напрямки соціальних</w:t>
            </w:r>
            <w:r>
              <w:rPr>
                <w:rFonts w:ascii="Times New Roman" w:eastAsia="CIDFont+F1" w:hAnsi="Times New Roman" w:cs="Times New Roman"/>
                <w:color w:val="000000" w:themeColor="text1"/>
                <w:sz w:val="28"/>
                <w:szCs w:val="28"/>
                <w:lang w:val="ru-RU"/>
              </w:rPr>
              <w:t xml:space="preserve"> і</w:t>
            </w:r>
            <w:r>
              <w:rPr>
                <w:rFonts w:ascii="Times New Roman" w:eastAsia="CIDFont+F1" w:hAnsi="Times New Roman" w:cs="Times New Roman"/>
                <w:color w:val="000000" w:themeColor="text1"/>
                <w:sz w:val="28"/>
                <w:szCs w:val="28"/>
              </w:rPr>
              <w:t>нвестицій будуть визначені Інвестором на етапі реалізації Угоди після консультацій з органами державної влади, органами місцевого самоврядування, громадськими організаціями та громадами на розсуд Інвестора. Витрати Інвестора на соціальні інвестиції в межах узгоджених ПРБ (з урахуванням Дозволеного перевищення, як це передбачено положеннями Угоди), а також виходу за межі Дозволеного перевищення, узгодженого Державним уповноваженим органом у порядку, передбаченому Угодою, є Компенсаційними витратами.</w:t>
            </w:r>
          </w:p>
          <w:p>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pPr>
        <w:jc w:val="both"/>
        <w:rPr>
          <w:rFonts w:ascii="Times New Roman" w:hAnsi="Times New Roman" w:cs="Times New Roman"/>
          <w:color w:val="000000" w:themeColor="text1"/>
          <w:sz w:val="28"/>
          <w:szCs w:val="28"/>
        </w:rPr>
      </w:pPr>
    </w:p>
    <w:sectPr>
      <w:pgSz w:w="16838" w:h="11906" w:orient="landscape"/>
      <w:pgMar w:top="56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CIDFont+F2">
    <w:altName w:val="MS Gothic"/>
    <w:panose1 w:val="00000000000000000000"/>
    <w:charset w:val="80"/>
    <w:family w:val="auto"/>
    <w:notTrueType/>
    <w:pitch w:val="default"/>
    <w:sig w:usb0="00000201" w:usb1="08070000" w:usb2="00000010" w:usb3="00000000" w:csb0="00020004" w:csb1="00000000"/>
  </w:font>
  <w:font w:name="CIDFont+F1">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IDFont+F9">
    <w:altName w:val="Malgun Gothic Semilight"/>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10168"/>
    <w:multiLevelType w:val="hybridMultilevel"/>
    <w:tmpl w:val="11C61A52"/>
    <w:lvl w:ilvl="0" w:tplc="DCD21DC2">
      <w:start w:val="1"/>
      <w:numFmt w:val="bullet"/>
      <w:lvlText w:val=""/>
      <w:lvlJc w:val="left"/>
      <w:pPr>
        <w:ind w:left="720" w:hanging="360"/>
      </w:pPr>
      <w:rPr>
        <w:rFonts w:ascii="Symbol" w:hAnsi="Symbol" w:hint="default"/>
      </w:rPr>
    </w:lvl>
    <w:lvl w:ilvl="1" w:tplc="DDD86B96" w:tentative="1">
      <w:start w:val="1"/>
      <w:numFmt w:val="bullet"/>
      <w:lvlText w:val="o"/>
      <w:lvlJc w:val="left"/>
      <w:pPr>
        <w:ind w:left="1440" w:hanging="360"/>
      </w:pPr>
      <w:rPr>
        <w:rFonts w:ascii="Courier New" w:hAnsi="Courier New" w:hint="default"/>
      </w:rPr>
    </w:lvl>
    <w:lvl w:ilvl="2" w:tplc="BE0A0C58" w:tentative="1">
      <w:start w:val="1"/>
      <w:numFmt w:val="bullet"/>
      <w:lvlText w:val=""/>
      <w:lvlJc w:val="left"/>
      <w:pPr>
        <w:ind w:left="2160" w:hanging="360"/>
      </w:pPr>
      <w:rPr>
        <w:rFonts w:ascii="Wingdings" w:hAnsi="Wingdings" w:hint="default"/>
      </w:rPr>
    </w:lvl>
    <w:lvl w:ilvl="3" w:tplc="D5CEE706" w:tentative="1">
      <w:start w:val="1"/>
      <w:numFmt w:val="bullet"/>
      <w:lvlText w:val=""/>
      <w:lvlJc w:val="left"/>
      <w:pPr>
        <w:ind w:left="2880" w:hanging="360"/>
      </w:pPr>
      <w:rPr>
        <w:rFonts w:ascii="Symbol" w:hAnsi="Symbol" w:hint="default"/>
      </w:rPr>
    </w:lvl>
    <w:lvl w:ilvl="4" w:tplc="76E0012C" w:tentative="1">
      <w:start w:val="1"/>
      <w:numFmt w:val="bullet"/>
      <w:lvlText w:val="o"/>
      <w:lvlJc w:val="left"/>
      <w:pPr>
        <w:ind w:left="3600" w:hanging="360"/>
      </w:pPr>
      <w:rPr>
        <w:rFonts w:ascii="Courier New" w:hAnsi="Courier New" w:hint="default"/>
      </w:rPr>
    </w:lvl>
    <w:lvl w:ilvl="5" w:tplc="4C548414" w:tentative="1">
      <w:start w:val="1"/>
      <w:numFmt w:val="bullet"/>
      <w:lvlText w:val=""/>
      <w:lvlJc w:val="left"/>
      <w:pPr>
        <w:ind w:left="4320" w:hanging="360"/>
      </w:pPr>
      <w:rPr>
        <w:rFonts w:ascii="Wingdings" w:hAnsi="Wingdings" w:hint="default"/>
      </w:rPr>
    </w:lvl>
    <w:lvl w:ilvl="6" w:tplc="76D8D5A2" w:tentative="1">
      <w:start w:val="1"/>
      <w:numFmt w:val="bullet"/>
      <w:lvlText w:val=""/>
      <w:lvlJc w:val="left"/>
      <w:pPr>
        <w:ind w:left="5040" w:hanging="360"/>
      </w:pPr>
      <w:rPr>
        <w:rFonts w:ascii="Symbol" w:hAnsi="Symbol" w:hint="default"/>
      </w:rPr>
    </w:lvl>
    <w:lvl w:ilvl="7" w:tplc="212AD324" w:tentative="1">
      <w:start w:val="1"/>
      <w:numFmt w:val="bullet"/>
      <w:lvlText w:val="o"/>
      <w:lvlJc w:val="left"/>
      <w:pPr>
        <w:ind w:left="5760" w:hanging="360"/>
      </w:pPr>
      <w:rPr>
        <w:rFonts w:ascii="Courier New" w:hAnsi="Courier New" w:hint="default"/>
      </w:rPr>
    </w:lvl>
    <w:lvl w:ilvl="8" w:tplc="C5FCF5C8" w:tentative="1">
      <w:start w:val="1"/>
      <w:numFmt w:val="bullet"/>
      <w:lvlText w:val=""/>
      <w:lvlJc w:val="left"/>
      <w:pPr>
        <w:ind w:left="6480" w:hanging="360"/>
      </w:pPr>
      <w:rPr>
        <w:rFonts w:ascii="Wingdings" w:hAnsi="Wingdings" w:hint="default"/>
      </w:rPr>
    </w:lvl>
  </w:abstractNum>
  <w:abstractNum w:abstractNumId="1" w15:restartNumberingAfterBreak="0">
    <w:nsid w:val="241B4ECC"/>
    <w:multiLevelType w:val="hybridMultilevel"/>
    <w:tmpl w:val="70FE54F8"/>
    <w:lvl w:ilvl="0" w:tplc="47F2A018">
      <w:start w:val="1"/>
      <w:numFmt w:val="bullet"/>
      <w:lvlText w:val=""/>
      <w:lvlJc w:val="left"/>
      <w:pPr>
        <w:ind w:left="720" w:hanging="360"/>
      </w:pPr>
      <w:rPr>
        <w:rFonts w:ascii="Symbol" w:hAnsi="Symbol" w:hint="default"/>
      </w:rPr>
    </w:lvl>
    <w:lvl w:ilvl="1" w:tplc="439C1F04" w:tentative="1">
      <w:start w:val="1"/>
      <w:numFmt w:val="bullet"/>
      <w:lvlText w:val="o"/>
      <w:lvlJc w:val="left"/>
      <w:pPr>
        <w:ind w:left="1440" w:hanging="360"/>
      </w:pPr>
      <w:rPr>
        <w:rFonts w:ascii="Courier New" w:hAnsi="Courier New" w:hint="default"/>
      </w:rPr>
    </w:lvl>
    <w:lvl w:ilvl="2" w:tplc="616869F8" w:tentative="1">
      <w:start w:val="1"/>
      <w:numFmt w:val="bullet"/>
      <w:lvlText w:val=""/>
      <w:lvlJc w:val="left"/>
      <w:pPr>
        <w:ind w:left="2160" w:hanging="360"/>
      </w:pPr>
      <w:rPr>
        <w:rFonts w:ascii="Wingdings" w:hAnsi="Wingdings" w:hint="default"/>
      </w:rPr>
    </w:lvl>
    <w:lvl w:ilvl="3" w:tplc="A8566E54" w:tentative="1">
      <w:start w:val="1"/>
      <w:numFmt w:val="bullet"/>
      <w:lvlText w:val=""/>
      <w:lvlJc w:val="left"/>
      <w:pPr>
        <w:ind w:left="2880" w:hanging="360"/>
      </w:pPr>
      <w:rPr>
        <w:rFonts w:ascii="Symbol" w:hAnsi="Symbol" w:hint="default"/>
      </w:rPr>
    </w:lvl>
    <w:lvl w:ilvl="4" w:tplc="F0F468DC" w:tentative="1">
      <w:start w:val="1"/>
      <w:numFmt w:val="bullet"/>
      <w:lvlText w:val="o"/>
      <w:lvlJc w:val="left"/>
      <w:pPr>
        <w:ind w:left="3600" w:hanging="360"/>
      </w:pPr>
      <w:rPr>
        <w:rFonts w:ascii="Courier New" w:hAnsi="Courier New" w:hint="default"/>
      </w:rPr>
    </w:lvl>
    <w:lvl w:ilvl="5" w:tplc="4F969264" w:tentative="1">
      <w:start w:val="1"/>
      <w:numFmt w:val="bullet"/>
      <w:lvlText w:val=""/>
      <w:lvlJc w:val="left"/>
      <w:pPr>
        <w:ind w:left="4320" w:hanging="360"/>
      </w:pPr>
      <w:rPr>
        <w:rFonts w:ascii="Wingdings" w:hAnsi="Wingdings" w:hint="default"/>
      </w:rPr>
    </w:lvl>
    <w:lvl w:ilvl="6" w:tplc="9C4ED51C" w:tentative="1">
      <w:start w:val="1"/>
      <w:numFmt w:val="bullet"/>
      <w:lvlText w:val=""/>
      <w:lvlJc w:val="left"/>
      <w:pPr>
        <w:ind w:left="5040" w:hanging="360"/>
      </w:pPr>
      <w:rPr>
        <w:rFonts w:ascii="Symbol" w:hAnsi="Symbol" w:hint="default"/>
      </w:rPr>
    </w:lvl>
    <w:lvl w:ilvl="7" w:tplc="120A4F9C" w:tentative="1">
      <w:start w:val="1"/>
      <w:numFmt w:val="bullet"/>
      <w:lvlText w:val="o"/>
      <w:lvlJc w:val="left"/>
      <w:pPr>
        <w:ind w:left="5760" w:hanging="360"/>
      </w:pPr>
      <w:rPr>
        <w:rFonts w:ascii="Courier New" w:hAnsi="Courier New" w:hint="default"/>
      </w:rPr>
    </w:lvl>
    <w:lvl w:ilvl="8" w:tplc="63807D18" w:tentative="1">
      <w:start w:val="1"/>
      <w:numFmt w:val="bullet"/>
      <w:lvlText w:val=""/>
      <w:lvlJc w:val="left"/>
      <w:pPr>
        <w:ind w:left="6480" w:hanging="360"/>
      </w:pPr>
      <w:rPr>
        <w:rFonts w:ascii="Wingdings" w:hAnsi="Wingdings" w:hint="default"/>
      </w:rPr>
    </w:lvl>
  </w:abstractNum>
  <w:abstractNum w:abstractNumId="2" w15:restartNumberingAfterBreak="0">
    <w:nsid w:val="26A2486A"/>
    <w:multiLevelType w:val="hybridMultilevel"/>
    <w:tmpl w:val="7E808786"/>
    <w:lvl w:ilvl="0" w:tplc="134A75A4">
      <w:start w:val="1"/>
      <w:numFmt w:val="bullet"/>
      <w:lvlText w:val=""/>
      <w:lvlJc w:val="left"/>
      <w:pPr>
        <w:ind w:left="1080" w:hanging="360"/>
      </w:pPr>
      <w:rPr>
        <w:rFonts w:ascii="Symbol" w:hAnsi="Symbol" w:hint="default"/>
      </w:rPr>
    </w:lvl>
    <w:lvl w:ilvl="1" w:tplc="9F24A6EA" w:tentative="1">
      <w:start w:val="1"/>
      <w:numFmt w:val="bullet"/>
      <w:lvlText w:val="o"/>
      <w:lvlJc w:val="left"/>
      <w:pPr>
        <w:ind w:left="1800" w:hanging="360"/>
      </w:pPr>
      <w:rPr>
        <w:rFonts w:ascii="Courier New" w:hAnsi="Courier New" w:hint="default"/>
      </w:rPr>
    </w:lvl>
    <w:lvl w:ilvl="2" w:tplc="FDEAA252" w:tentative="1">
      <w:start w:val="1"/>
      <w:numFmt w:val="bullet"/>
      <w:lvlText w:val=""/>
      <w:lvlJc w:val="left"/>
      <w:pPr>
        <w:ind w:left="2520" w:hanging="360"/>
      </w:pPr>
      <w:rPr>
        <w:rFonts w:ascii="Wingdings" w:hAnsi="Wingdings" w:hint="default"/>
      </w:rPr>
    </w:lvl>
    <w:lvl w:ilvl="3" w:tplc="8EEECA84" w:tentative="1">
      <w:start w:val="1"/>
      <w:numFmt w:val="bullet"/>
      <w:lvlText w:val=""/>
      <w:lvlJc w:val="left"/>
      <w:pPr>
        <w:ind w:left="3240" w:hanging="360"/>
      </w:pPr>
      <w:rPr>
        <w:rFonts w:ascii="Symbol" w:hAnsi="Symbol" w:hint="default"/>
      </w:rPr>
    </w:lvl>
    <w:lvl w:ilvl="4" w:tplc="CEAC554A" w:tentative="1">
      <w:start w:val="1"/>
      <w:numFmt w:val="bullet"/>
      <w:lvlText w:val="o"/>
      <w:lvlJc w:val="left"/>
      <w:pPr>
        <w:ind w:left="3960" w:hanging="360"/>
      </w:pPr>
      <w:rPr>
        <w:rFonts w:ascii="Courier New" w:hAnsi="Courier New" w:hint="default"/>
      </w:rPr>
    </w:lvl>
    <w:lvl w:ilvl="5" w:tplc="588EA5E6" w:tentative="1">
      <w:start w:val="1"/>
      <w:numFmt w:val="bullet"/>
      <w:lvlText w:val=""/>
      <w:lvlJc w:val="left"/>
      <w:pPr>
        <w:ind w:left="4680" w:hanging="360"/>
      </w:pPr>
      <w:rPr>
        <w:rFonts w:ascii="Wingdings" w:hAnsi="Wingdings" w:hint="default"/>
      </w:rPr>
    </w:lvl>
    <w:lvl w:ilvl="6" w:tplc="17DA5A8C" w:tentative="1">
      <w:start w:val="1"/>
      <w:numFmt w:val="bullet"/>
      <w:lvlText w:val=""/>
      <w:lvlJc w:val="left"/>
      <w:pPr>
        <w:ind w:left="5400" w:hanging="360"/>
      </w:pPr>
      <w:rPr>
        <w:rFonts w:ascii="Symbol" w:hAnsi="Symbol" w:hint="default"/>
      </w:rPr>
    </w:lvl>
    <w:lvl w:ilvl="7" w:tplc="47FE441A" w:tentative="1">
      <w:start w:val="1"/>
      <w:numFmt w:val="bullet"/>
      <w:lvlText w:val="o"/>
      <w:lvlJc w:val="left"/>
      <w:pPr>
        <w:ind w:left="6120" w:hanging="360"/>
      </w:pPr>
      <w:rPr>
        <w:rFonts w:ascii="Courier New" w:hAnsi="Courier New" w:hint="default"/>
      </w:rPr>
    </w:lvl>
    <w:lvl w:ilvl="8" w:tplc="EE409C4E" w:tentative="1">
      <w:start w:val="1"/>
      <w:numFmt w:val="bullet"/>
      <w:lvlText w:val=""/>
      <w:lvlJc w:val="left"/>
      <w:pPr>
        <w:ind w:left="6840" w:hanging="360"/>
      </w:pPr>
      <w:rPr>
        <w:rFonts w:ascii="Wingdings" w:hAnsi="Wingdings" w:hint="default"/>
      </w:rPr>
    </w:lvl>
  </w:abstractNum>
  <w:abstractNum w:abstractNumId="3" w15:restartNumberingAfterBreak="0">
    <w:nsid w:val="2D316D6D"/>
    <w:multiLevelType w:val="hybridMultilevel"/>
    <w:tmpl w:val="7C6CE00C"/>
    <w:lvl w:ilvl="0" w:tplc="FA58C484">
      <w:start w:val="1"/>
      <w:numFmt w:val="bullet"/>
      <w:lvlText w:val="•"/>
      <w:lvlJc w:val="left"/>
      <w:rPr>
        <w:rFonts w:ascii="Arial" w:eastAsia="Times New Roman" w:hAnsi="Arial"/>
        <w:b w:val="0"/>
        <w:i w:val="0"/>
        <w:smallCaps w:val="0"/>
        <w:strike w:val="0"/>
        <w:color w:val="000000"/>
        <w:spacing w:val="0"/>
        <w:w w:val="100"/>
        <w:position w:val="0"/>
        <w:sz w:val="20"/>
        <w:u w:val="none"/>
      </w:rPr>
    </w:lvl>
    <w:lvl w:ilvl="1" w:tplc="7B4EF522">
      <w:numFmt w:val="decimal"/>
      <w:lvlText w:val=""/>
      <w:lvlJc w:val="left"/>
      <w:rPr>
        <w:rFonts w:cs="Times New Roman"/>
      </w:rPr>
    </w:lvl>
    <w:lvl w:ilvl="2" w:tplc="C4AC746C">
      <w:numFmt w:val="decimal"/>
      <w:lvlText w:val=""/>
      <w:lvlJc w:val="left"/>
      <w:rPr>
        <w:rFonts w:cs="Times New Roman"/>
      </w:rPr>
    </w:lvl>
    <w:lvl w:ilvl="3" w:tplc="D64E093E">
      <w:numFmt w:val="decimal"/>
      <w:lvlText w:val=""/>
      <w:lvlJc w:val="left"/>
      <w:rPr>
        <w:rFonts w:cs="Times New Roman"/>
      </w:rPr>
    </w:lvl>
    <w:lvl w:ilvl="4" w:tplc="FC6A3388">
      <w:numFmt w:val="decimal"/>
      <w:lvlText w:val=""/>
      <w:lvlJc w:val="left"/>
      <w:rPr>
        <w:rFonts w:cs="Times New Roman"/>
      </w:rPr>
    </w:lvl>
    <w:lvl w:ilvl="5" w:tplc="444C765E">
      <w:numFmt w:val="decimal"/>
      <w:lvlText w:val=""/>
      <w:lvlJc w:val="left"/>
      <w:rPr>
        <w:rFonts w:cs="Times New Roman"/>
      </w:rPr>
    </w:lvl>
    <w:lvl w:ilvl="6" w:tplc="7B7A9386">
      <w:numFmt w:val="decimal"/>
      <w:lvlText w:val=""/>
      <w:lvlJc w:val="left"/>
      <w:rPr>
        <w:rFonts w:cs="Times New Roman"/>
      </w:rPr>
    </w:lvl>
    <w:lvl w:ilvl="7" w:tplc="F642E498">
      <w:numFmt w:val="decimal"/>
      <w:lvlText w:val=""/>
      <w:lvlJc w:val="left"/>
      <w:rPr>
        <w:rFonts w:cs="Times New Roman"/>
      </w:rPr>
    </w:lvl>
    <w:lvl w:ilvl="8" w:tplc="36CC836A">
      <w:numFmt w:val="decimal"/>
      <w:lvlText w:val=""/>
      <w:lvlJc w:val="left"/>
      <w:rPr>
        <w:rFonts w:cs="Times New Roman"/>
      </w:rPr>
    </w:lvl>
  </w:abstractNum>
  <w:abstractNum w:abstractNumId="4" w15:restartNumberingAfterBreak="0">
    <w:nsid w:val="31430488"/>
    <w:multiLevelType w:val="multilevel"/>
    <w:tmpl w:val="F9B4F8EE"/>
    <w:lvl w:ilvl="0">
      <w:start w:val="1"/>
      <w:numFmt w:val="decimal"/>
      <w:pStyle w:val="St1"/>
      <w:lvlText w:val="%1."/>
      <w:lvlJc w:val="left"/>
      <w:pPr>
        <w:ind w:left="501" w:hanging="360"/>
      </w:pPr>
      <w:rPr>
        <w:rFonts w:hint="default"/>
      </w:rPr>
    </w:lvl>
    <w:lvl w:ilvl="1">
      <w:start w:val="1"/>
      <w:numFmt w:val="decimal"/>
      <w:pStyle w:val="St2"/>
      <w:lvlText w:val="%1.%2."/>
      <w:lvlJc w:val="left"/>
      <w:pPr>
        <w:ind w:left="283" w:firstLine="0"/>
      </w:pPr>
      <w:rPr>
        <w:rFonts w:ascii="Times New Roman" w:hAnsi="Times New Roman" w:cs="Times New Roman" w:hint="default"/>
        <w:b w:val="0"/>
        <w:strike w:val="0"/>
      </w:rPr>
    </w:lvl>
    <w:lvl w:ilvl="2">
      <w:start w:val="1"/>
      <w:numFmt w:val="decimal"/>
      <w:pStyle w:val="St3"/>
      <w:lvlText w:val="%1.%2.%3."/>
      <w:lvlJc w:val="left"/>
      <w:pPr>
        <w:tabs>
          <w:tab w:val="num" w:pos="992"/>
        </w:tabs>
        <w:ind w:left="141" w:firstLine="0"/>
      </w:pPr>
      <w:rPr>
        <w:rFonts w:ascii="Times New Roman" w:hAnsi="Times New Roman" w:cs="Times New Roman" w:hint="default"/>
        <w:b w:val="0"/>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5" w15:restartNumberingAfterBreak="0">
    <w:nsid w:val="327D226D"/>
    <w:multiLevelType w:val="hybridMultilevel"/>
    <w:tmpl w:val="DBBA0480"/>
    <w:lvl w:ilvl="0" w:tplc="CADCD58C">
      <w:start w:val="1"/>
      <w:numFmt w:val="bullet"/>
      <w:lvlText w:val=""/>
      <w:lvlJc w:val="left"/>
      <w:pPr>
        <w:ind w:left="720" w:hanging="360"/>
      </w:pPr>
      <w:rPr>
        <w:rFonts w:ascii="Symbol" w:hAnsi="Symbol" w:hint="default"/>
      </w:rPr>
    </w:lvl>
    <w:lvl w:ilvl="1" w:tplc="01D801F6" w:tentative="1">
      <w:start w:val="1"/>
      <w:numFmt w:val="bullet"/>
      <w:lvlText w:val="o"/>
      <w:lvlJc w:val="left"/>
      <w:pPr>
        <w:ind w:left="1440" w:hanging="360"/>
      </w:pPr>
      <w:rPr>
        <w:rFonts w:ascii="Courier New" w:hAnsi="Courier New" w:hint="default"/>
      </w:rPr>
    </w:lvl>
    <w:lvl w:ilvl="2" w:tplc="A194239A" w:tentative="1">
      <w:start w:val="1"/>
      <w:numFmt w:val="bullet"/>
      <w:lvlText w:val=""/>
      <w:lvlJc w:val="left"/>
      <w:pPr>
        <w:ind w:left="2160" w:hanging="360"/>
      </w:pPr>
      <w:rPr>
        <w:rFonts w:ascii="Wingdings" w:hAnsi="Wingdings" w:hint="default"/>
      </w:rPr>
    </w:lvl>
    <w:lvl w:ilvl="3" w:tplc="34D40314" w:tentative="1">
      <w:start w:val="1"/>
      <w:numFmt w:val="bullet"/>
      <w:lvlText w:val=""/>
      <w:lvlJc w:val="left"/>
      <w:pPr>
        <w:ind w:left="2880" w:hanging="360"/>
      </w:pPr>
      <w:rPr>
        <w:rFonts w:ascii="Symbol" w:hAnsi="Symbol" w:hint="default"/>
      </w:rPr>
    </w:lvl>
    <w:lvl w:ilvl="4" w:tplc="7EC262CC" w:tentative="1">
      <w:start w:val="1"/>
      <w:numFmt w:val="bullet"/>
      <w:lvlText w:val="o"/>
      <w:lvlJc w:val="left"/>
      <w:pPr>
        <w:ind w:left="3600" w:hanging="360"/>
      </w:pPr>
      <w:rPr>
        <w:rFonts w:ascii="Courier New" w:hAnsi="Courier New" w:hint="default"/>
      </w:rPr>
    </w:lvl>
    <w:lvl w:ilvl="5" w:tplc="8C4A5784" w:tentative="1">
      <w:start w:val="1"/>
      <w:numFmt w:val="bullet"/>
      <w:lvlText w:val=""/>
      <w:lvlJc w:val="left"/>
      <w:pPr>
        <w:ind w:left="4320" w:hanging="360"/>
      </w:pPr>
      <w:rPr>
        <w:rFonts w:ascii="Wingdings" w:hAnsi="Wingdings" w:hint="default"/>
      </w:rPr>
    </w:lvl>
    <w:lvl w:ilvl="6" w:tplc="BDE6A3D2" w:tentative="1">
      <w:start w:val="1"/>
      <w:numFmt w:val="bullet"/>
      <w:lvlText w:val=""/>
      <w:lvlJc w:val="left"/>
      <w:pPr>
        <w:ind w:left="5040" w:hanging="360"/>
      </w:pPr>
      <w:rPr>
        <w:rFonts w:ascii="Symbol" w:hAnsi="Symbol" w:hint="default"/>
      </w:rPr>
    </w:lvl>
    <w:lvl w:ilvl="7" w:tplc="2EE42E3A" w:tentative="1">
      <w:start w:val="1"/>
      <w:numFmt w:val="bullet"/>
      <w:lvlText w:val="o"/>
      <w:lvlJc w:val="left"/>
      <w:pPr>
        <w:ind w:left="5760" w:hanging="360"/>
      </w:pPr>
      <w:rPr>
        <w:rFonts w:ascii="Courier New" w:hAnsi="Courier New" w:hint="default"/>
      </w:rPr>
    </w:lvl>
    <w:lvl w:ilvl="8" w:tplc="C75823D8" w:tentative="1">
      <w:start w:val="1"/>
      <w:numFmt w:val="bullet"/>
      <w:lvlText w:val=""/>
      <w:lvlJc w:val="left"/>
      <w:pPr>
        <w:ind w:left="6480" w:hanging="360"/>
      </w:pPr>
      <w:rPr>
        <w:rFonts w:ascii="Wingdings" w:hAnsi="Wingdings" w:hint="default"/>
      </w:rPr>
    </w:lvl>
  </w:abstractNum>
  <w:abstractNum w:abstractNumId="6" w15:restartNumberingAfterBreak="0">
    <w:nsid w:val="368B3A6D"/>
    <w:multiLevelType w:val="hybridMultilevel"/>
    <w:tmpl w:val="46CEB706"/>
    <w:lvl w:ilvl="0" w:tplc="7DCC8E62">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tplc="AD422EC2">
      <w:numFmt w:val="decimal"/>
      <w:lvlText w:val=""/>
      <w:lvlJc w:val="left"/>
      <w:rPr>
        <w:rFonts w:cs="Times New Roman"/>
      </w:rPr>
    </w:lvl>
    <w:lvl w:ilvl="2" w:tplc="1DCEB394">
      <w:numFmt w:val="decimal"/>
      <w:lvlText w:val=""/>
      <w:lvlJc w:val="left"/>
      <w:rPr>
        <w:rFonts w:cs="Times New Roman"/>
      </w:rPr>
    </w:lvl>
    <w:lvl w:ilvl="3" w:tplc="C6BE1330">
      <w:numFmt w:val="decimal"/>
      <w:lvlText w:val=""/>
      <w:lvlJc w:val="left"/>
      <w:rPr>
        <w:rFonts w:cs="Times New Roman"/>
      </w:rPr>
    </w:lvl>
    <w:lvl w:ilvl="4" w:tplc="91D28A0A">
      <w:numFmt w:val="decimal"/>
      <w:lvlText w:val=""/>
      <w:lvlJc w:val="left"/>
      <w:rPr>
        <w:rFonts w:cs="Times New Roman"/>
      </w:rPr>
    </w:lvl>
    <w:lvl w:ilvl="5" w:tplc="0AE4064E">
      <w:numFmt w:val="decimal"/>
      <w:lvlText w:val=""/>
      <w:lvlJc w:val="left"/>
      <w:rPr>
        <w:rFonts w:cs="Times New Roman"/>
      </w:rPr>
    </w:lvl>
    <w:lvl w:ilvl="6" w:tplc="553A03A8">
      <w:numFmt w:val="decimal"/>
      <w:lvlText w:val=""/>
      <w:lvlJc w:val="left"/>
      <w:rPr>
        <w:rFonts w:cs="Times New Roman"/>
      </w:rPr>
    </w:lvl>
    <w:lvl w:ilvl="7" w:tplc="9E3AA658">
      <w:numFmt w:val="decimal"/>
      <w:lvlText w:val=""/>
      <w:lvlJc w:val="left"/>
      <w:rPr>
        <w:rFonts w:cs="Times New Roman"/>
      </w:rPr>
    </w:lvl>
    <w:lvl w:ilvl="8" w:tplc="EE40CA3C">
      <w:numFmt w:val="decimal"/>
      <w:lvlText w:val=""/>
      <w:lvlJc w:val="left"/>
      <w:rPr>
        <w:rFonts w:cs="Times New Roman"/>
      </w:rPr>
    </w:lvl>
  </w:abstractNum>
  <w:abstractNum w:abstractNumId="7" w15:restartNumberingAfterBreak="0">
    <w:nsid w:val="68C231F2"/>
    <w:multiLevelType w:val="hybridMultilevel"/>
    <w:tmpl w:val="7A546A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C861005"/>
    <w:multiLevelType w:val="multilevel"/>
    <w:tmpl w:val="66DC7522"/>
    <w:lvl w:ilvl="0">
      <w:start w:val="1"/>
      <w:numFmt w:val="decimal"/>
      <w:pStyle w:val="DodatokStyle1"/>
      <w:lvlText w:val="%1."/>
      <w:lvlJc w:val="left"/>
      <w:pPr>
        <w:ind w:left="360" w:hanging="20"/>
      </w:pPr>
      <w:rPr>
        <w:rFonts w:hint="default"/>
      </w:rPr>
    </w:lvl>
    <w:lvl w:ilvl="1">
      <w:start w:val="1"/>
      <w:numFmt w:val="decimal"/>
      <w:pStyle w:val="DodatokStyle2"/>
      <w:lvlText w:val="%1.%2."/>
      <w:lvlJc w:val="left"/>
      <w:pPr>
        <w:tabs>
          <w:tab w:val="num" w:pos="7599"/>
        </w:tabs>
        <w:ind w:left="6748" w:firstLine="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511617"/>
    <w:multiLevelType w:val="hybridMultilevel"/>
    <w:tmpl w:val="419A384E"/>
    <w:lvl w:ilvl="0" w:tplc="167CDA62">
      <w:start w:val="1"/>
      <w:numFmt w:val="bullet"/>
      <w:lvlText w:val="•"/>
      <w:lvlJc w:val="left"/>
      <w:rPr>
        <w:rFonts w:ascii="Arial" w:eastAsia="Times New Roman" w:hAnsi="Arial"/>
        <w:b w:val="0"/>
        <w:i w:val="0"/>
        <w:smallCaps w:val="0"/>
        <w:strike w:val="0"/>
        <w:color w:val="000000"/>
        <w:spacing w:val="0"/>
        <w:w w:val="100"/>
        <w:position w:val="0"/>
        <w:sz w:val="20"/>
        <w:u w:val="none"/>
      </w:rPr>
    </w:lvl>
    <w:lvl w:ilvl="1" w:tplc="78222B56">
      <w:numFmt w:val="decimal"/>
      <w:lvlText w:val=""/>
      <w:lvlJc w:val="left"/>
      <w:rPr>
        <w:rFonts w:cs="Times New Roman"/>
      </w:rPr>
    </w:lvl>
    <w:lvl w:ilvl="2" w:tplc="F03CEA84">
      <w:numFmt w:val="decimal"/>
      <w:lvlText w:val=""/>
      <w:lvlJc w:val="left"/>
      <w:rPr>
        <w:rFonts w:cs="Times New Roman"/>
      </w:rPr>
    </w:lvl>
    <w:lvl w:ilvl="3" w:tplc="4818262C">
      <w:numFmt w:val="decimal"/>
      <w:lvlText w:val=""/>
      <w:lvlJc w:val="left"/>
      <w:rPr>
        <w:rFonts w:cs="Times New Roman"/>
      </w:rPr>
    </w:lvl>
    <w:lvl w:ilvl="4" w:tplc="E0C0AD36">
      <w:numFmt w:val="decimal"/>
      <w:lvlText w:val=""/>
      <w:lvlJc w:val="left"/>
      <w:rPr>
        <w:rFonts w:cs="Times New Roman"/>
      </w:rPr>
    </w:lvl>
    <w:lvl w:ilvl="5" w:tplc="6A98AB20">
      <w:numFmt w:val="decimal"/>
      <w:lvlText w:val=""/>
      <w:lvlJc w:val="left"/>
      <w:rPr>
        <w:rFonts w:cs="Times New Roman"/>
      </w:rPr>
    </w:lvl>
    <w:lvl w:ilvl="6" w:tplc="54E67758">
      <w:numFmt w:val="decimal"/>
      <w:lvlText w:val=""/>
      <w:lvlJc w:val="left"/>
      <w:rPr>
        <w:rFonts w:cs="Times New Roman"/>
      </w:rPr>
    </w:lvl>
    <w:lvl w:ilvl="7" w:tplc="F554511E">
      <w:numFmt w:val="decimal"/>
      <w:lvlText w:val=""/>
      <w:lvlJc w:val="left"/>
      <w:rPr>
        <w:rFonts w:cs="Times New Roman"/>
      </w:rPr>
    </w:lvl>
    <w:lvl w:ilvl="8" w:tplc="5F00FF22">
      <w:numFmt w:val="decimal"/>
      <w:lvlText w:val=""/>
      <w:lvlJc w:val="left"/>
      <w:rPr>
        <w:rFonts w:cs="Times New Roman"/>
      </w:rPr>
    </w:lvl>
  </w:abstractNum>
  <w:num w:numId="1">
    <w:abstractNumId w:val="7"/>
  </w:num>
  <w:num w:numId="2">
    <w:abstractNumId w:val="6"/>
  </w:num>
  <w:num w:numId="3">
    <w:abstractNumId w:val="4"/>
  </w:num>
  <w:num w:numId="4">
    <w:abstractNumId w:val="0"/>
  </w:num>
  <w:num w:numId="5">
    <w:abstractNumId w:val="5"/>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BB0F2-6911-4B54-8E55-E16F2EBB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819"/>
        <w:tab w:val="right" w:pos="9639"/>
      </w:tabs>
      <w:spacing w:after="0" w:line="240" w:lineRule="auto"/>
    </w:pPr>
  </w:style>
  <w:style w:type="character" w:customStyle="1" w:styleId="a6">
    <w:name w:val="Нижний колонтитул Знак"/>
    <w:basedOn w:val="a0"/>
    <w:link w:val="a5"/>
    <w:uiPriority w:val="99"/>
  </w:style>
  <w:style w:type="paragraph" w:customStyle="1" w:styleId="rvps2">
    <w:name w:val="rvps2"/>
    <w:basedOn w:val="a"/>
    <w:pPr>
      <w:spacing w:after="100" w:afterAutospacing="1" w:line="240" w:lineRule="auto"/>
    </w:pPr>
    <w:rPr>
      <w:rFonts w:ascii="Times New Roman" w:hAnsi="Times New Roman" w:cs="Times New Roman"/>
      <w:sz w:val="24"/>
      <w:szCs w:val="24"/>
      <w:lang w:eastAsia="uk-UA"/>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rPr>
      <w:b/>
      <w:bCs/>
      <w:sz w:val="20"/>
      <w:szCs w:val="20"/>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ae">
    <w:name w:val="Основной текст_"/>
    <w:basedOn w:val="a0"/>
    <w:link w:val="11"/>
    <w:locked/>
    <w:rPr>
      <w:rFonts w:ascii="Times New Roman" w:hAnsi="Times New Roman" w:cs="Times New Roman"/>
      <w:shd w:val="clear" w:color="auto" w:fill="FFFFFF"/>
    </w:rPr>
  </w:style>
  <w:style w:type="paragraph" w:customStyle="1" w:styleId="11">
    <w:name w:val="Основной текст1"/>
    <w:basedOn w:val="a"/>
    <w:link w:val="ae"/>
    <w:qFormat/>
    <w:pPr>
      <w:widowControl w:val="0"/>
      <w:shd w:val="clear" w:color="auto" w:fill="FFFFFF"/>
      <w:spacing w:after="260" w:line="276" w:lineRule="auto"/>
      <w:jc w:val="both"/>
    </w:pPr>
    <w:rPr>
      <w:rFonts w:ascii="Times New Roman" w:hAnsi="Times New Roman" w:cs="Times New Roman"/>
    </w:rPr>
  </w:style>
  <w:style w:type="character" w:customStyle="1" w:styleId="3">
    <w:name w:val="Заголовок №3_"/>
    <w:basedOn w:val="a0"/>
    <w:link w:val="30"/>
    <w:uiPriority w:val="99"/>
    <w:locked/>
    <w:rPr>
      <w:rFonts w:ascii="Times New Roman" w:eastAsia="Times New Roman" w:hAnsi="Times New Roman" w:cs="Times New Roman"/>
      <w:b/>
      <w:bCs/>
      <w:color w:val="000000"/>
      <w:sz w:val="24"/>
      <w:szCs w:val="24"/>
      <w:shd w:val="clear" w:color="auto" w:fill="FFFFFF"/>
      <w:lang w:eastAsia="uk-UA"/>
    </w:rPr>
  </w:style>
  <w:style w:type="paragraph" w:customStyle="1" w:styleId="30">
    <w:name w:val="Заголовок №3"/>
    <w:basedOn w:val="a"/>
    <w:link w:val="3"/>
    <w:uiPriority w:val="99"/>
    <w:pPr>
      <w:widowControl w:val="0"/>
      <w:shd w:val="clear" w:color="auto" w:fill="FFFFFF"/>
      <w:spacing w:after="260" w:line="240" w:lineRule="auto"/>
      <w:jc w:val="both"/>
      <w:outlineLvl w:val="2"/>
    </w:pPr>
    <w:rPr>
      <w:rFonts w:ascii="Times New Roman" w:eastAsia="Times New Roman" w:hAnsi="Times New Roman" w:cs="Times New Roman"/>
      <w:b/>
      <w:bCs/>
      <w:color w:val="000000"/>
      <w:sz w:val="24"/>
      <w:szCs w:val="24"/>
      <w:lang w:eastAsia="uk-UA"/>
    </w:rPr>
  </w:style>
  <w:style w:type="paragraph" w:customStyle="1" w:styleId="St1">
    <w:name w:val="St 1"/>
    <w:basedOn w:val="1"/>
    <w:qFormat/>
    <w:pPr>
      <w:widowControl w:val="0"/>
      <w:numPr>
        <w:numId w:val="3"/>
      </w:numPr>
      <w:tabs>
        <w:tab w:val="left" w:pos="337"/>
        <w:tab w:val="left" w:pos="1134"/>
        <w:tab w:val="left" w:pos="1418"/>
      </w:tabs>
      <w:spacing w:before="360" w:after="240" w:line="240" w:lineRule="auto"/>
      <w:ind w:left="0" w:firstLine="0"/>
      <w:jc w:val="both"/>
    </w:pPr>
    <w:rPr>
      <w:rFonts w:ascii="Times New Roman Bold" w:hAnsi="Times New Roman Bold"/>
      <w:b/>
      <w:caps/>
      <w:color w:val="auto"/>
      <w:sz w:val="24"/>
      <w:lang w:eastAsia="uk-UA"/>
    </w:rPr>
  </w:style>
  <w:style w:type="paragraph" w:customStyle="1" w:styleId="St2">
    <w:name w:val="St 2"/>
    <w:basedOn w:val="St1"/>
    <w:qFormat/>
    <w:pPr>
      <w:keepNext w:val="0"/>
      <w:keepLines w:val="0"/>
      <w:widowControl/>
      <w:numPr>
        <w:ilvl w:val="1"/>
      </w:numPr>
      <w:tabs>
        <w:tab w:val="clear" w:pos="337"/>
        <w:tab w:val="clear" w:pos="1134"/>
        <w:tab w:val="clear" w:pos="1418"/>
      </w:tabs>
      <w:ind w:left="0"/>
    </w:pPr>
    <w:rPr>
      <w:rFonts w:ascii="Times New Roman" w:hAnsi="Times New Roman"/>
      <w:b w:val="0"/>
      <w:caps w:val="0"/>
      <w:lang w:val="en-US"/>
    </w:rPr>
  </w:style>
  <w:style w:type="paragraph" w:customStyle="1" w:styleId="St3">
    <w:name w:val="St 3"/>
    <w:basedOn w:val="af"/>
    <w:qFormat/>
    <w:pPr>
      <w:widowControl w:val="0"/>
      <w:numPr>
        <w:ilvl w:val="2"/>
        <w:numId w:val="3"/>
      </w:numPr>
      <w:tabs>
        <w:tab w:val="num" w:pos="360"/>
      </w:tabs>
      <w:spacing w:before="120" w:after="120" w:line="240" w:lineRule="auto"/>
      <w:ind w:left="720"/>
      <w:contextualSpacing w:val="0"/>
      <w:jc w:val="both"/>
    </w:pPr>
    <w:rPr>
      <w:rFonts w:ascii="Times New Roman" w:eastAsia="Courier New" w:hAnsi="Times New Roman" w:cs="Courier New"/>
      <w:color w:val="000000"/>
      <w:sz w:val="24"/>
      <w:szCs w:val="24"/>
      <w:lang w:eastAsia="uk-UA"/>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af">
    <w:name w:val="List Paragraph"/>
    <w:aliases w:val="Bullet 1,CA bullets,Citation List,Heading 31,List Paragraph Char Char,List Paragraph Char Char Char,List Paragraph1,List Paragraph11,List1,List_Paragraph,Multilevel para_II,Normal 2,Numbered Indented Text,bei normal,lp1,Глава 1.1.1"/>
    <w:basedOn w:val="a"/>
    <w:link w:val="af0"/>
    <w:uiPriority w:val="34"/>
    <w:qFormat/>
    <w:pPr>
      <w:ind w:left="720"/>
      <w:contextualSpacing/>
    </w:pPr>
  </w:style>
  <w:style w:type="character" w:customStyle="1" w:styleId="normaltextrun">
    <w:name w:val="normaltextrun"/>
    <w:basedOn w:val="a0"/>
    <w:qFormat/>
  </w:style>
  <w:style w:type="character" w:customStyle="1" w:styleId="eop">
    <w:name w:val="eop"/>
    <w:basedOn w:val="a0"/>
  </w:style>
  <w:style w:type="character" w:customStyle="1" w:styleId="DeltaViewDeletion">
    <w:name w:val="DeltaView Deletion"/>
    <w:uiPriority w:val="99"/>
    <w:rPr>
      <w:strike/>
      <w:color w:val="FF0000"/>
    </w:rPr>
  </w:style>
  <w:style w:type="paragraph" w:styleId="af1">
    <w:name w:val="No Spacing"/>
    <w:uiPriority w:val="99"/>
    <w:qFormat/>
    <w:pPr>
      <w:widowControl w:val="0"/>
      <w:spacing w:after="0" w:line="240" w:lineRule="auto"/>
    </w:pPr>
    <w:rPr>
      <w:rFonts w:ascii="Courier New" w:eastAsia="Courier New" w:hAnsi="Courier New" w:cs="Courier New"/>
      <w:color w:val="000000"/>
      <w:sz w:val="24"/>
      <w:szCs w:val="24"/>
      <w:lang w:eastAsia="uk-UA"/>
    </w:rPr>
  </w:style>
  <w:style w:type="character" w:customStyle="1" w:styleId="af0">
    <w:name w:val="Абзац списка Знак"/>
    <w:aliases w:val="Bullet 1 Знак,CA bullets Знак,Citation List Знак,Heading 31 Знак,List Paragraph Char Char Знак,List Paragraph Char Char Char Знак,List Paragraph1 Знак,List Paragraph11 Знак,List1 Знак,List_Paragraph Знак,Multilevel para_II Знак"/>
    <w:link w:val="af"/>
    <w:uiPriority w:val="34"/>
    <w:qFormat/>
  </w:style>
  <w:style w:type="paragraph" w:customStyle="1" w:styleId="DodatokStyle1">
    <w:name w:val="Dodatok Style1"/>
    <w:basedOn w:val="af"/>
    <w:qFormat/>
    <w:pPr>
      <w:widowControl w:val="0"/>
      <w:numPr>
        <w:numId w:val="6"/>
      </w:numPr>
      <w:spacing w:after="0" w:line="240" w:lineRule="auto"/>
      <w:jc w:val="both"/>
    </w:pPr>
    <w:rPr>
      <w:rFonts w:ascii="Times New Roman" w:eastAsia="Courier New" w:hAnsi="Times New Roman" w:cs="Courier New"/>
      <w:b/>
      <w:bCs/>
      <w:color w:val="000000"/>
      <w:sz w:val="24"/>
      <w:szCs w:val="24"/>
      <w:lang w:eastAsia="uk-UA"/>
    </w:rPr>
  </w:style>
  <w:style w:type="paragraph" w:customStyle="1" w:styleId="DodatokStyle2">
    <w:name w:val="Dodatok Style 2"/>
    <w:basedOn w:val="DodatokStyle1"/>
    <w:qFormat/>
    <w:pPr>
      <w:numPr>
        <w:ilvl w:val="1"/>
      </w:numPr>
      <w:tabs>
        <w:tab w:val="clear" w:pos="7599"/>
        <w:tab w:val="num" w:pos="851"/>
      </w:tabs>
      <w:ind w:left="0"/>
    </w:pPr>
    <w:rPr>
      <w:b w:val="0"/>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7377">
      <w:bodyDiv w:val="1"/>
      <w:marLeft w:val="0"/>
      <w:marRight w:val="0"/>
      <w:marTop w:val="0"/>
      <w:marBottom w:val="0"/>
      <w:divBdr>
        <w:top w:val="none" w:sz="0" w:space="0" w:color="auto"/>
        <w:left w:val="none" w:sz="0" w:space="0" w:color="auto"/>
        <w:bottom w:val="none" w:sz="0" w:space="0" w:color="auto"/>
        <w:right w:val="none" w:sz="0" w:space="0" w:color="auto"/>
      </w:divBdr>
    </w:div>
    <w:div w:id="166527647">
      <w:bodyDiv w:val="1"/>
      <w:marLeft w:val="0"/>
      <w:marRight w:val="0"/>
      <w:marTop w:val="0"/>
      <w:marBottom w:val="0"/>
      <w:divBdr>
        <w:top w:val="none" w:sz="0" w:space="0" w:color="auto"/>
        <w:left w:val="none" w:sz="0" w:space="0" w:color="auto"/>
        <w:bottom w:val="none" w:sz="0" w:space="0" w:color="auto"/>
        <w:right w:val="none" w:sz="0" w:space="0" w:color="auto"/>
      </w:divBdr>
    </w:div>
    <w:div w:id="651716037">
      <w:bodyDiv w:val="1"/>
      <w:marLeft w:val="0"/>
      <w:marRight w:val="0"/>
      <w:marTop w:val="0"/>
      <w:marBottom w:val="0"/>
      <w:divBdr>
        <w:top w:val="none" w:sz="0" w:space="0" w:color="auto"/>
        <w:left w:val="none" w:sz="0" w:space="0" w:color="auto"/>
        <w:bottom w:val="none" w:sz="0" w:space="0" w:color="auto"/>
        <w:right w:val="none" w:sz="0" w:space="0" w:color="auto"/>
      </w:divBdr>
    </w:div>
    <w:div w:id="879435184">
      <w:bodyDiv w:val="1"/>
      <w:marLeft w:val="0"/>
      <w:marRight w:val="0"/>
      <w:marTop w:val="0"/>
      <w:marBottom w:val="0"/>
      <w:divBdr>
        <w:top w:val="none" w:sz="0" w:space="0" w:color="auto"/>
        <w:left w:val="none" w:sz="0" w:space="0" w:color="auto"/>
        <w:bottom w:val="none" w:sz="0" w:space="0" w:color="auto"/>
        <w:right w:val="none" w:sz="0" w:space="0" w:color="auto"/>
      </w:divBdr>
    </w:div>
    <w:div w:id="13020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51226</Words>
  <Characters>29199</Characters>
  <Application>Microsoft Office Word</Application>
  <DocSecurity>0</DocSecurity>
  <Lines>243</Lines>
  <Paragraphs>160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Андріїв Юрій</dc:creator>
  <cp:lastModifiedBy>Микитко Лариса</cp:lastModifiedBy>
  <cp:revision>4</cp:revision>
  <dcterms:created xsi:type="dcterms:W3CDTF">2021-05-15T15:01:00Z</dcterms:created>
  <dcterms:modified xsi:type="dcterms:W3CDTF">2021-05-17T08:54:00Z</dcterms:modified>
</cp:coreProperties>
</file>