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Радіаційний стан в районі розміщення ЗАЕС на тимчасово-окупованій території.</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Радіаційний стан в районі розміщення ЗАЕС на тимчасово-окупованій території. Дані отримано через систему ІРМІС МАГАТЕ станом на 12.09.2025 р.</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Проммайданчик – 0,09 – 1,0 мкЗв/год</w:t>
      </w:r>
    </w:p>
    <w:p w:rsidR="00000000" w:rsidDel="00000000" w:rsidP="00000000" w:rsidRDefault="00000000" w:rsidRPr="00000000" w14:paraId="00000006">
      <w:pPr>
        <w:rPr/>
      </w:pPr>
      <w:r w:rsidDel="00000000" w:rsidR="00000000" w:rsidRPr="00000000">
        <w:rPr>
          <w:rtl w:val="0"/>
        </w:rPr>
        <w:t xml:space="preserve">Санітарно-захисна зона – 0,14 </w:t>
      </w:r>
    </w:p>
    <w:p w:rsidR="00000000" w:rsidDel="00000000" w:rsidP="00000000" w:rsidRDefault="00000000" w:rsidRPr="00000000" w14:paraId="00000007">
      <w:pPr>
        <w:rPr/>
      </w:pPr>
      <w:r w:rsidDel="00000000" w:rsidR="00000000" w:rsidRPr="00000000">
        <w:rPr>
          <w:rtl w:val="0"/>
        </w:rPr>
        <w:t xml:space="preserve">Зона спостереження – 0,13 – 0,3 мкЗв/год</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Отримані дані відповідають </w:t>
      </w:r>
      <w:r w:rsidDel="00000000" w:rsidR="00000000" w:rsidRPr="00000000">
        <w:rPr>
          <w:highlight w:val="white"/>
          <w:rtl w:val="0"/>
        </w:rPr>
        <w:t xml:space="preserve">чинним нормам</w:t>
      </w:r>
      <w:r w:rsidDel="00000000" w:rsidR="00000000" w:rsidRPr="00000000">
        <w:rPr>
          <w:rtl w:val="0"/>
        </w:rPr>
        <w:t xml:space="preserve">.</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