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05.09.2025 р.</w:t>
      </w:r>
    </w:p>
    <w:p w:rsidR="00000000" w:rsidDel="00000000" w:rsidP="00000000" w:rsidRDefault="00000000" w:rsidRPr="00000000" w14:paraId="00000003">
      <w:pPr>
        <w:numPr>
          <w:ilvl w:val="0"/>
          <w:numId w:val="1"/>
        </w:numPr>
        <w:spacing w:after="0" w:afterAutospacing="0" w:before="240" w:lineRule="auto"/>
        <w:ind w:left="720" w:hanging="360"/>
        <w:rPr>
          <w:b w:val="1"/>
        </w:rPr>
      </w:pPr>
      <w:r w:rsidDel="00000000" w:rsidR="00000000" w:rsidRPr="00000000">
        <w:rPr>
          <w:rtl w:val="0"/>
        </w:rPr>
        <w:t xml:space="preserve">Проммайданчик –</w:t>
      </w:r>
      <w:r w:rsidDel="00000000" w:rsidR="00000000" w:rsidRPr="00000000">
        <w:rPr>
          <w:b w:val="1"/>
          <w:rtl w:val="0"/>
        </w:rPr>
        <w:t xml:space="preserve"> 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rPr>
          <w:b w:val="1"/>
        </w:rPr>
      </w:pPr>
      <w:r w:rsidDel="00000000" w:rsidR="00000000" w:rsidRPr="00000000">
        <w:rPr>
          <w:rtl w:val="0"/>
        </w:rPr>
        <w:t xml:space="preserve">Санітарно-захисна зона –</w:t>
      </w:r>
      <w:r w:rsidDel="00000000" w:rsidR="00000000" w:rsidRPr="00000000">
        <w:rPr>
          <w:b w:val="1"/>
          <w:rtl w:val="0"/>
        </w:rPr>
        <w:t xml:space="preserve"> 0,11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rPr>
          <w:b w:val="1"/>
        </w:rPr>
      </w:pPr>
      <w:r w:rsidDel="00000000" w:rsidR="00000000" w:rsidRPr="00000000">
        <w:rPr>
          <w:rtl w:val="0"/>
        </w:rPr>
        <w:t xml:space="preserve">Зона спостереження –</w:t>
      </w:r>
      <w:r w:rsidDel="00000000" w:rsidR="00000000" w:rsidRPr="00000000">
        <w:rPr>
          <w:b w:val="1"/>
          <w:rtl w:val="0"/>
        </w:rPr>
        <w:t xml:space="preserve"> 0,12 мкЗв/год</w:t>
        <w:br w:type="textWrapp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