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5E23" w14:textId="4301BCC4" w:rsidR="007F5723" w:rsidRPr="004E1513" w:rsidRDefault="005622B8" w:rsidP="004E1513">
      <w:pPr>
        <w:widowControl w:val="0"/>
        <w:autoSpaceDE w:val="0"/>
        <w:autoSpaceDN w:val="0"/>
        <w:spacing w:before="158" w:after="0" w:line="240" w:lineRule="auto"/>
        <w:ind w:left="10635" w:righ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15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Додаток </w:t>
      </w:r>
      <w:r w:rsidR="00A50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4E1513" w:rsidRPr="004E15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E15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 </w:t>
      </w:r>
      <w:bookmarkStart w:id="0" w:name="_Hlk188633781"/>
      <w:r w:rsidR="004E1513" w:rsidRPr="004E15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Антикорупційної програми Міністерства енергетики України на 2025 – 2027 роки</w:t>
      </w:r>
      <w:bookmarkEnd w:id="0"/>
    </w:p>
    <w:p w14:paraId="2A291903" w14:textId="77777777" w:rsidR="00254C77" w:rsidRDefault="00254C77" w:rsidP="00E72A6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C664733" w14:textId="6D899A91" w:rsidR="00E72A62" w:rsidRPr="009E5BBA" w:rsidRDefault="006377F7" w:rsidP="00E72A6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6"/>
          <w:szCs w:val="26"/>
          <w:vertAlign w:val="superscript"/>
          <w14:ligatures w14:val="none"/>
        </w:rPr>
      </w:pPr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ЗАХОДИ</w:t>
      </w:r>
      <w:r w:rsidR="00495A47" w:rsidRPr="009E5BBA">
        <w:rPr>
          <w:rFonts w:ascii="Times New Roman" w:hAnsi="Times New Roman" w:cs="Times New Roman"/>
          <w:b/>
          <w:kern w:val="0"/>
          <w:sz w:val="26"/>
          <w:szCs w:val="26"/>
          <w:vertAlign w:val="superscript"/>
          <w14:ligatures w14:val="none"/>
        </w:rPr>
        <w:t>1</w:t>
      </w:r>
    </w:p>
    <w:p w14:paraId="0B34CCC8" w14:textId="36516E43" w:rsidR="00E72A62" w:rsidRPr="009E5BBA" w:rsidRDefault="00E72A62" w:rsidP="00254C77">
      <w:pPr>
        <w:shd w:val="clear" w:color="auto" w:fill="FFFFFF" w:themeFill="background1"/>
        <w:tabs>
          <w:tab w:val="left" w:pos="157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щодо виконання </w:t>
      </w:r>
      <w:r w:rsidR="004E1513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у 2025 році </w:t>
      </w:r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Міністерством енергетики України </w:t>
      </w:r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заходів Державної антикорупційної </w:t>
      </w:r>
      <w:bookmarkStart w:id="1" w:name="_Hlk188631708"/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програми на 2023</w:t>
      </w:r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 </w:t>
      </w:r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–</w:t>
      </w:r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 </w:t>
      </w:r>
      <w:r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2025 роки</w:t>
      </w:r>
      <w:bookmarkEnd w:id="1"/>
      <w:r w:rsidR="00D55465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, </w:t>
      </w:r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затвердженої </w:t>
      </w:r>
      <w:bookmarkStart w:id="2" w:name="_Hlk188633374"/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постановою Кабінету Міністрів України </w:t>
      </w:r>
      <w:bookmarkStart w:id="3" w:name="_Hlk188633457"/>
      <w:r w:rsidR="006377F7" w:rsidRPr="009E5BB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від </w:t>
      </w:r>
      <w:r w:rsidR="006377F7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4 березня 2023 року № 220 </w:t>
      </w:r>
      <w:bookmarkEnd w:id="2"/>
      <w:r w:rsidR="006377F7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(зі змінами, внесеними постановами Кабінету Міністрів України</w:t>
      </w:r>
      <w:r w:rsidR="00254C77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6377F7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від 18 жовтня 2024 року № 1194 та від 01 листопада2024 року</w:t>
      </w:r>
      <w:r w:rsidR="004E1513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6377F7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№ 1256)</w:t>
      </w:r>
      <w:bookmarkEnd w:id="3"/>
      <w:r w:rsidR="00254C77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="00A24349" w:rsidRPr="009E5BB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(далі – Державна антикорупційна програма на 2023 – 2025 роки)</w:t>
      </w:r>
    </w:p>
    <w:p w14:paraId="6226D83A" w14:textId="77777777" w:rsidR="00D85AA5" w:rsidRPr="00D85AA5" w:rsidRDefault="00D85AA5" w:rsidP="00D85AA5">
      <w:pPr>
        <w:shd w:val="clear" w:color="auto" w:fill="FFFFFF" w:themeFill="background1"/>
        <w:tabs>
          <w:tab w:val="left" w:pos="157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7392E0C" w14:textId="77777777" w:rsidR="007F5723" w:rsidRPr="003978F0" w:rsidRDefault="007F5723" w:rsidP="007F5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Normal"/>
        <w:tblW w:w="15292" w:type="dxa"/>
        <w:tblInd w:w="15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1417"/>
        <w:gridCol w:w="1418"/>
        <w:gridCol w:w="2410"/>
        <w:gridCol w:w="1984"/>
        <w:gridCol w:w="5102"/>
      </w:tblGrid>
      <w:tr w:rsidR="00E0530C" w:rsidRPr="00E46436" w14:paraId="278732F4" w14:textId="1838F32C" w:rsidTr="004C53EA">
        <w:trPr>
          <w:trHeight w:val="469"/>
          <w:tblHeader/>
        </w:trPr>
        <w:tc>
          <w:tcPr>
            <w:tcW w:w="2961" w:type="dxa"/>
            <w:vMerge w:val="restart"/>
            <w:vAlign w:val="center"/>
          </w:tcPr>
          <w:p w14:paraId="2E01AC50" w14:textId="77777777" w:rsidR="00A24349" w:rsidRDefault="00E0530C" w:rsidP="00A24349">
            <w:pPr>
              <w:tabs>
                <w:tab w:val="left" w:pos="2950"/>
              </w:tabs>
              <w:ind w:left="-22" w:right="-9" w:hanging="6"/>
              <w:jc w:val="center"/>
              <w:rPr>
                <w:rFonts w:ascii="Times New Roman" w:eastAsia="Cambria" w:hAnsi="Times New Roman" w:cs="Times New Roman"/>
                <w:b/>
                <w:bCs/>
                <w:i/>
                <w:iCs/>
                <w:w w:val="95"/>
                <w:sz w:val="16"/>
                <w:szCs w:val="16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w w:val="95"/>
                <w:sz w:val="16"/>
                <w:szCs w:val="16"/>
                <w:lang w:val="uk-UA"/>
              </w:rPr>
              <w:t xml:space="preserve">Номер, найменування та зміст заходу </w:t>
            </w:r>
            <w:r w:rsidRPr="003978F0">
              <w:rPr>
                <w:rFonts w:ascii="Times New Roman" w:eastAsia="Cambria" w:hAnsi="Times New Roman" w:cs="Times New Roman"/>
                <w:b/>
                <w:bCs/>
                <w:i/>
                <w:iCs/>
                <w:w w:val="95"/>
                <w:sz w:val="16"/>
                <w:szCs w:val="16"/>
                <w:lang w:val="uk-UA"/>
              </w:rPr>
              <w:t xml:space="preserve">(згідно з додатком 2 до Державної антикорупційної програми </w:t>
            </w:r>
          </w:p>
          <w:p w14:paraId="1E064A5F" w14:textId="059E8930" w:rsidR="00E0530C" w:rsidRPr="003978F0" w:rsidRDefault="00E0530C" w:rsidP="00A24349">
            <w:pPr>
              <w:tabs>
                <w:tab w:val="left" w:pos="2950"/>
              </w:tabs>
              <w:ind w:left="-22" w:right="-9" w:hanging="6"/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i/>
                <w:iCs/>
                <w:w w:val="95"/>
                <w:sz w:val="16"/>
                <w:szCs w:val="16"/>
                <w:lang w:val="uk-UA"/>
              </w:rPr>
              <w:t>на 2023-2025 роки)</w:t>
            </w:r>
          </w:p>
        </w:tc>
        <w:tc>
          <w:tcPr>
            <w:tcW w:w="2835" w:type="dxa"/>
            <w:gridSpan w:val="2"/>
          </w:tcPr>
          <w:p w14:paraId="725FE46B" w14:textId="034E37F6" w:rsidR="00E0530C" w:rsidRPr="00A24349" w:rsidRDefault="00E0530C" w:rsidP="00F82CA9">
            <w:pPr>
              <w:spacing w:before="106"/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Строки</w:t>
            </w:r>
            <w:r w:rsidRPr="003978F0">
              <w:rPr>
                <w:rFonts w:ascii="Times New Roman" w:eastAsia="Cambria" w:hAnsi="Times New Roman" w:cs="Times New Roman"/>
                <w:b/>
                <w:bCs/>
                <w:spacing w:val="-1"/>
                <w:sz w:val="16"/>
                <w:szCs w:val="16"/>
                <w:lang w:val="uk-UA"/>
              </w:rPr>
              <w:t xml:space="preserve"> </w:t>
            </w:r>
            <w:r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виконання</w:t>
            </w:r>
            <w:r w:rsidR="00A24349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02D40E9" w14:textId="657678A3" w:rsidR="00E0530C" w:rsidRPr="003978F0" w:rsidRDefault="00E0530C" w:rsidP="00437894">
            <w:pPr>
              <w:jc w:val="center"/>
              <w:rPr>
                <w:rFonts w:ascii="Times New Roman" w:eastAsia="Cambria" w:hAnsi="Times New Roman" w:cs="Times New Roman"/>
                <w:b/>
                <w:bCs/>
                <w:w w:val="95"/>
                <w:sz w:val="16"/>
                <w:szCs w:val="16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В</w:t>
            </w:r>
            <w:r w:rsidRPr="003978F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иконавці</w:t>
            </w:r>
          </w:p>
        </w:tc>
        <w:tc>
          <w:tcPr>
            <w:tcW w:w="1984" w:type="dxa"/>
            <w:vMerge w:val="restart"/>
            <w:vAlign w:val="center"/>
          </w:tcPr>
          <w:p w14:paraId="08F60F6D" w14:textId="56943E77" w:rsidR="00E0530C" w:rsidRPr="003978F0" w:rsidRDefault="00E0530C" w:rsidP="007F572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w w:val="95"/>
                <w:sz w:val="16"/>
                <w:szCs w:val="16"/>
                <w:lang w:val="uk-UA"/>
              </w:rPr>
              <w:t>Показник</w:t>
            </w:r>
            <w:r w:rsidRPr="003978F0">
              <w:rPr>
                <w:rFonts w:ascii="Times New Roman" w:eastAsia="Cambria" w:hAnsi="Times New Roman" w:cs="Times New Roman"/>
                <w:b/>
                <w:bCs/>
                <w:spacing w:val="7"/>
                <w:w w:val="95"/>
                <w:sz w:val="16"/>
                <w:szCs w:val="16"/>
                <w:lang w:val="uk-UA"/>
              </w:rPr>
              <w:t xml:space="preserve"> </w:t>
            </w:r>
            <w:r w:rsidRPr="003978F0">
              <w:rPr>
                <w:rFonts w:ascii="Times New Roman" w:eastAsia="Cambria" w:hAnsi="Times New Roman" w:cs="Times New Roman"/>
                <w:b/>
                <w:bCs/>
                <w:w w:val="95"/>
                <w:sz w:val="16"/>
                <w:szCs w:val="16"/>
                <w:lang w:val="uk-UA"/>
              </w:rPr>
              <w:t xml:space="preserve">(індикатор) </w:t>
            </w:r>
            <w:r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102" w:type="dxa"/>
            <w:vMerge w:val="restart"/>
            <w:vAlign w:val="center"/>
          </w:tcPr>
          <w:p w14:paraId="02B97630" w14:textId="77777777" w:rsidR="00E0530C" w:rsidRPr="003978F0" w:rsidRDefault="00E0530C" w:rsidP="007F5723">
            <w:pPr>
              <w:ind w:left="-21"/>
              <w:jc w:val="center"/>
              <w:rPr>
                <w:rFonts w:ascii="Times New Roman" w:eastAsia="Cambria" w:hAnsi="Times New Roman" w:cs="Times New Roman"/>
                <w:b/>
                <w:bCs/>
                <w:spacing w:val="-4"/>
                <w:sz w:val="16"/>
                <w:szCs w:val="16"/>
                <w:lang w:val="uk-UA"/>
              </w:rPr>
            </w:pPr>
            <w:r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Стан</w:t>
            </w:r>
            <w:r w:rsidRPr="003978F0">
              <w:rPr>
                <w:rFonts w:ascii="Times New Roman" w:eastAsia="Cambria" w:hAnsi="Times New Roman" w:cs="Times New Roman"/>
                <w:b/>
                <w:bCs/>
                <w:spacing w:val="-4"/>
                <w:sz w:val="16"/>
                <w:szCs w:val="16"/>
                <w:lang w:val="uk-UA"/>
              </w:rPr>
              <w:t xml:space="preserve"> </w:t>
            </w:r>
          </w:p>
          <w:p w14:paraId="5BD598AE" w14:textId="319E04EC" w:rsidR="00E0530C" w:rsidRPr="00E46436" w:rsidRDefault="00A24349" w:rsidP="00F82CA9">
            <w:pPr>
              <w:ind w:left="-21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в</w:t>
            </w:r>
            <w:r w:rsidR="00E0530C" w:rsidRPr="003978F0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иконання</w:t>
            </w:r>
            <w:r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  <w:tr w:rsidR="00E0530C" w:rsidRPr="00E46436" w14:paraId="7B1346EA" w14:textId="2C4F1FCE" w:rsidTr="00E1091E">
        <w:trPr>
          <w:trHeight w:val="983"/>
        </w:trPr>
        <w:tc>
          <w:tcPr>
            <w:tcW w:w="2961" w:type="dxa"/>
            <w:vMerge/>
          </w:tcPr>
          <w:p w14:paraId="08BA93BC" w14:textId="166D95EF" w:rsidR="00E0530C" w:rsidRPr="00E46436" w:rsidRDefault="00E0530C" w:rsidP="007F5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7C56AF" w14:textId="4D1ED0BA" w:rsidR="00E0530C" w:rsidRPr="00E46436" w:rsidRDefault="00E0530C" w:rsidP="00F82CA9">
            <w:pPr>
              <w:tabs>
                <w:tab w:val="left" w:pos="1035"/>
              </w:tabs>
              <w:ind w:left="-1" w:right="194" w:firstLine="15"/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дата</w:t>
            </w:r>
          </w:p>
          <w:p w14:paraId="78C245A5" w14:textId="401B75A0" w:rsidR="00E0530C" w:rsidRPr="00E46436" w:rsidRDefault="00E0530C" w:rsidP="00F82CA9">
            <w:pPr>
              <w:tabs>
                <w:tab w:val="left" w:pos="1035"/>
              </w:tabs>
              <w:ind w:left="-1" w:right="194" w:firstLine="15"/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mbria" w:hAnsi="Times New Roman" w:cs="Times New Roman"/>
                <w:b/>
                <w:bCs/>
                <w:w w:val="90"/>
                <w:sz w:val="16"/>
                <w:szCs w:val="16"/>
                <w:lang w:val="uk-UA"/>
              </w:rPr>
              <w:t>початку</w:t>
            </w:r>
          </w:p>
        </w:tc>
        <w:tc>
          <w:tcPr>
            <w:tcW w:w="1418" w:type="dxa"/>
            <w:vAlign w:val="center"/>
          </w:tcPr>
          <w:p w14:paraId="67C1372B" w14:textId="454007E8" w:rsidR="00E0530C" w:rsidRPr="00E46436" w:rsidRDefault="00E0530C" w:rsidP="00437894">
            <w:pPr>
              <w:jc w:val="center"/>
              <w:rPr>
                <w:rFonts w:ascii="Times New Roman" w:eastAsia="Cambria" w:hAnsi="Times New Roman" w:cs="Times New Roman"/>
                <w:b/>
                <w:bCs/>
                <w:spacing w:val="1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  <w:t>дата</w:t>
            </w:r>
          </w:p>
          <w:p w14:paraId="4FF6CD8A" w14:textId="683C2E18" w:rsidR="00E0530C" w:rsidRPr="00E46436" w:rsidRDefault="00E0530C" w:rsidP="0043789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mbria" w:hAnsi="Times New Roman" w:cs="Times New Roman"/>
                <w:b/>
                <w:bCs/>
                <w:w w:val="85"/>
                <w:sz w:val="16"/>
                <w:szCs w:val="16"/>
                <w:lang w:val="uk-UA"/>
              </w:rPr>
              <w:t>завершення</w:t>
            </w:r>
          </w:p>
        </w:tc>
        <w:tc>
          <w:tcPr>
            <w:tcW w:w="2410" w:type="dxa"/>
            <w:vMerge/>
          </w:tcPr>
          <w:p w14:paraId="6B64DCBB" w14:textId="77777777" w:rsidR="00E0530C" w:rsidRPr="00E46436" w:rsidRDefault="00E0530C" w:rsidP="007F5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4FF7A4B" w14:textId="331FF0C7" w:rsidR="00E0530C" w:rsidRPr="00E46436" w:rsidRDefault="00E0530C" w:rsidP="007F5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102" w:type="dxa"/>
            <w:vMerge/>
          </w:tcPr>
          <w:p w14:paraId="7283FE72" w14:textId="77777777" w:rsidR="00E0530C" w:rsidRPr="00E46436" w:rsidRDefault="00E0530C" w:rsidP="007F57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253E" w:rsidRPr="00E46436" w14:paraId="69D3CEA7" w14:textId="4CC548BC" w:rsidTr="005C3D82">
        <w:trPr>
          <w:trHeight w:val="321"/>
        </w:trPr>
        <w:tc>
          <w:tcPr>
            <w:tcW w:w="2961" w:type="dxa"/>
          </w:tcPr>
          <w:p w14:paraId="2D9466A3" w14:textId="56CEB4AE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 xml:space="preserve">2.4.1.1.3. </w:t>
            </w:r>
            <w:bookmarkStart w:id="4" w:name="_Hlk185516204"/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Підготовка проектів індивідуальних політик власності не менше ніж для 15 найбільших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eastAsia="ru-RU" w:bidi="uk-UA"/>
              </w:rPr>
              <w:t xml:space="preserve"> (за сукупною вартістю активів)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 xml:space="preserve">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eastAsia="ru-RU" w:bidi="uk-UA"/>
              </w:rPr>
              <w:t>підприємств державної форми власності, що мають стратегічне значення для економіки і безпеки держави</w:t>
            </w:r>
            <w:bookmarkEnd w:id="4"/>
          </w:p>
        </w:tc>
        <w:tc>
          <w:tcPr>
            <w:tcW w:w="1417" w:type="dxa"/>
          </w:tcPr>
          <w:p w14:paraId="313236C9" w14:textId="611ECF0E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1418" w:type="dxa"/>
          </w:tcPr>
          <w:p w14:paraId="6E6C8001" w14:textId="0B6C912D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три місяці 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2410" w:type="dxa"/>
          </w:tcPr>
          <w:p w14:paraId="5ACDD400" w14:textId="456F9274" w:rsidR="00481131" w:rsidRDefault="00481131" w:rsidP="008F6424">
            <w:pPr>
              <w:spacing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Сектор з питань запобігання та виявлення корупції;</w:t>
            </w:r>
          </w:p>
          <w:p w14:paraId="39B8CD73" w14:textId="4056BE43" w:rsidR="00E6253E" w:rsidRDefault="00E4392D" w:rsidP="002A756C">
            <w:pPr>
              <w:spacing w:before="60"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Д</w:t>
            </w:r>
            <w:r w:rsidRPr="00E4392D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епартамент аналізу та реалізації бюджетної і фінансової політики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;</w:t>
            </w:r>
          </w:p>
          <w:p w14:paraId="4F47F57D" w14:textId="5262C48E" w:rsidR="00E4392D" w:rsidRDefault="00E4392D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Д</w:t>
            </w:r>
            <w:r w:rsidRPr="00E4392D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епартамент управління об’єктами державної власності та корпоративними правами</w:t>
            </w: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;</w:t>
            </w:r>
          </w:p>
          <w:p w14:paraId="781BCCD7" w14:textId="0525FE9A" w:rsidR="00E4392D" w:rsidRPr="00E46436" w:rsidRDefault="00E4392D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галузеві самостійні структурні підрозділи апарату Міненерго</w:t>
            </w:r>
          </w:p>
        </w:tc>
        <w:tc>
          <w:tcPr>
            <w:tcW w:w="1984" w:type="dxa"/>
          </w:tcPr>
          <w:p w14:paraId="2CB74308" w14:textId="1774D4FE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проекти індивідуальних політик власності розроблено</w:t>
            </w:r>
          </w:p>
        </w:tc>
        <w:tc>
          <w:tcPr>
            <w:tcW w:w="5102" w:type="dxa"/>
          </w:tcPr>
          <w:p w14:paraId="47842EBC" w14:textId="0989C3B7" w:rsidR="009347A4" w:rsidRPr="00E46436" w:rsidRDefault="00841248" w:rsidP="009347A4">
            <w:pPr>
              <w:ind w:left="140" w:right="1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643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E6253E" w:rsidRPr="00E46436" w14:paraId="4E6BB739" w14:textId="3501C55A" w:rsidTr="00094A1A">
        <w:trPr>
          <w:trHeight w:val="321"/>
        </w:trPr>
        <w:tc>
          <w:tcPr>
            <w:tcW w:w="2961" w:type="dxa"/>
          </w:tcPr>
          <w:p w14:paraId="7DABC869" w14:textId="7FE98065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 xml:space="preserve">2.4.1.1.4. </w:t>
            </w:r>
            <w:r w:rsidRPr="00E46436"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uk-UA" w:bidi="uk-UA"/>
              </w:rPr>
              <w:t xml:space="preserve">Проведення консультацій із заінтересованими сторонами щодо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проектів індивідуальних політик власності, зазначених у підпункті 2.4.1.1.3, отримання експертних висновків</w:t>
            </w:r>
          </w:p>
        </w:tc>
        <w:tc>
          <w:tcPr>
            <w:tcW w:w="1417" w:type="dxa"/>
          </w:tcPr>
          <w:p w14:paraId="42346BFD" w14:textId="2CEC5A18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чотири місяці 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1418" w:type="dxa"/>
          </w:tcPr>
          <w:p w14:paraId="701FAEE3" w14:textId="7DE9483B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п’ять місяців 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2410" w:type="dxa"/>
          </w:tcPr>
          <w:p w14:paraId="359C4172" w14:textId="77777777" w:rsidR="002A756C" w:rsidRPr="002A756C" w:rsidRDefault="002A756C" w:rsidP="008F6424">
            <w:pPr>
              <w:spacing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Сектор з питань запобігання та виявлення корупції;</w:t>
            </w:r>
          </w:p>
          <w:p w14:paraId="46879060" w14:textId="77777777" w:rsidR="002A756C" w:rsidRPr="002A756C" w:rsidRDefault="002A756C" w:rsidP="002A756C">
            <w:pPr>
              <w:spacing w:before="60"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Департамент аналізу та реалізації бюджетної і фінансової політики;</w:t>
            </w:r>
          </w:p>
          <w:p w14:paraId="636D68E5" w14:textId="69919E3A" w:rsidR="002A756C" w:rsidRPr="002A756C" w:rsidRDefault="002A756C" w:rsidP="002A756C">
            <w:pPr>
              <w:spacing w:before="60"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Департамент управління об’єктами державної</w:t>
            </w:r>
            <w:r w:rsidR="007022DB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власності та корпоративними правами;</w:t>
            </w:r>
          </w:p>
          <w:p w14:paraId="39114357" w14:textId="775DFC05" w:rsidR="00E6253E" w:rsidRPr="00E46436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галузеві самостійні структурні підрозділи апарату Міненерго</w:t>
            </w:r>
          </w:p>
        </w:tc>
        <w:tc>
          <w:tcPr>
            <w:tcW w:w="1984" w:type="dxa"/>
          </w:tcPr>
          <w:p w14:paraId="2FA217EA" w14:textId="5D8E59A0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консультації із заінтересованими сторонами щодо проектів індивідуальних політик власності для підприємств державної форми власності щонайменше для 15 найбільших підприємств державної форми власності проведено, експертні висновки отримано</w:t>
            </w:r>
          </w:p>
        </w:tc>
        <w:tc>
          <w:tcPr>
            <w:tcW w:w="5102" w:type="dxa"/>
          </w:tcPr>
          <w:p w14:paraId="1FFCEC7B" w14:textId="1DA5197D" w:rsidR="00E6253E" w:rsidRPr="00E46436" w:rsidRDefault="00E6253E" w:rsidP="009347A4">
            <w:pPr>
              <w:ind w:left="140" w:right="1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253E" w:rsidRPr="00E46436" w14:paraId="7BC04EA6" w14:textId="4508FBE8" w:rsidTr="008419A6">
        <w:trPr>
          <w:trHeight w:val="321"/>
        </w:trPr>
        <w:tc>
          <w:tcPr>
            <w:tcW w:w="2961" w:type="dxa"/>
          </w:tcPr>
          <w:p w14:paraId="1560F7AD" w14:textId="4B08D4B9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 xml:space="preserve">2.4.1.1.5. </w:t>
            </w:r>
            <w:r w:rsidRPr="00E46436"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uk-UA" w:bidi="uk-UA"/>
              </w:rPr>
              <w:t xml:space="preserve">Доопрацювання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проектів індивідуальних політик власності, зазначених у підпункті 2.4.1.1.3 (у разі потреби), їх затвердження та оприлюднення</w:t>
            </w:r>
          </w:p>
        </w:tc>
        <w:tc>
          <w:tcPr>
            <w:tcW w:w="1417" w:type="dxa"/>
          </w:tcPr>
          <w:p w14:paraId="440A65E3" w14:textId="41BF231E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шість місяців 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1418" w:type="dxa"/>
          </w:tcPr>
          <w:p w14:paraId="5DF39E96" w14:textId="4FFF406C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сім місяців з дня набрання чинності Політикою, зазначеною 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у підпункті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 xml:space="preserve"> 2.4.1.1.2</w:t>
            </w:r>
          </w:p>
        </w:tc>
        <w:tc>
          <w:tcPr>
            <w:tcW w:w="2410" w:type="dxa"/>
          </w:tcPr>
          <w:p w14:paraId="324C4688" w14:textId="77777777" w:rsidR="002A756C" w:rsidRPr="002A756C" w:rsidRDefault="002A756C" w:rsidP="008F6424">
            <w:pPr>
              <w:spacing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Сектор з питань запобігання та виявлення корупції;</w:t>
            </w:r>
          </w:p>
          <w:p w14:paraId="333A8EDF" w14:textId="77777777" w:rsidR="002A756C" w:rsidRPr="002A756C" w:rsidRDefault="002A756C" w:rsidP="002A756C">
            <w:pPr>
              <w:spacing w:before="60"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Департамент аналізу та реалізації бюджетної і фінансової політики;</w:t>
            </w:r>
          </w:p>
          <w:p w14:paraId="3E0658D3" w14:textId="1270043E" w:rsidR="002A756C" w:rsidRPr="002A756C" w:rsidRDefault="002A756C" w:rsidP="002A756C">
            <w:pPr>
              <w:spacing w:before="60" w:after="60"/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Департамент управління об’єктами державної власності та корпоративними правами;</w:t>
            </w:r>
          </w:p>
          <w:p w14:paraId="53A6AB52" w14:textId="148A7A76" w:rsidR="00E6253E" w:rsidRPr="00E46436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</w:pPr>
            <w:r w:rsidRPr="002A756C"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  <w:t>галузеві самостійні структурні підрозділи апарату Міненерго</w:t>
            </w:r>
          </w:p>
        </w:tc>
        <w:tc>
          <w:tcPr>
            <w:tcW w:w="1984" w:type="dxa"/>
          </w:tcPr>
          <w:p w14:paraId="3C2B08D0" w14:textId="66512FE1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проекти індивідуальних політик власності щонайменше для 15 найбільших підприємств державної форми власності доопрацьовано, затверджено та оприлюднено</w:t>
            </w:r>
          </w:p>
        </w:tc>
        <w:tc>
          <w:tcPr>
            <w:tcW w:w="5102" w:type="dxa"/>
          </w:tcPr>
          <w:p w14:paraId="04B4C93A" w14:textId="18BFA5CD" w:rsidR="00E6253E" w:rsidRPr="00E46436" w:rsidRDefault="00E6253E" w:rsidP="009347A4">
            <w:pPr>
              <w:ind w:left="140" w:right="13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253E" w:rsidRPr="00E46436" w14:paraId="3E8D6691" w14:textId="269876A9" w:rsidTr="00D3363E">
        <w:trPr>
          <w:trHeight w:val="321"/>
        </w:trPr>
        <w:tc>
          <w:tcPr>
            <w:tcW w:w="2961" w:type="dxa"/>
          </w:tcPr>
          <w:p w14:paraId="1B963922" w14:textId="256E40D1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lastRenderedPageBreak/>
              <w:t>2.4.1.4.2. Формування н</w:t>
            </w:r>
            <w:r w:rsidRPr="00E46436"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val="uk-UA" w:bidi="uk-UA"/>
              </w:rPr>
              <w:t>аглядових рад у підприємствах державної форми власності, для яких створення наглядових рад є обов’язковим</w:t>
            </w:r>
          </w:p>
        </w:tc>
        <w:tc>
          <w:tcPr>
            <w:tcW w:w="1417" w:type="dxa"/>
          </w:tcPr>
          <w:p w14:paraId="6D1A8685" w14:textId="714CA17E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січень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br/>
              <w:t>2024 р.</w:t>
            </w:r>
          </w:p>
        </w:tc>
        <w:tc>
          <w:tcPr>
            <w:tcW w:w="1418" w:type="dxa"/>
          </w:tcPr>
          <w:p w14:paraId="2DA78CDC" w14:textId="321795C6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грудень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br/>
              <w:t>2025 р.</w:t>
            </w:r>
          </w:p>
        </w:tc>
        <w:tc>
          <w:tcPr>
            <w:tcW w:w="2410" w:type="dxa"/>
          </w:tcPr>
          <w:p w14:paraId="19C65E9D" w14:textId="77777777" w:rsidR="002A756C" w:rsidRPr="002A756C" w:rsidRDefault="002A756C" w:rsidP="008F6424">
            <w:pPr>
              <w:spacing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 w:rsidRPr="002A756C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Сектор з питань запобігання та виявлення корупції;</w:t>
            </w:r>
          </w:p>
          <w:p w14:paraId="6A285F62" w14:textId="77777777" w:rsidR="002A756C" w:rsidRPr="002A756C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 w:rsidRPr="002A756C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Департамент аналізу та реалізації бюджетної і фінансової політики;</w:t>
            </w:r>
          </w:p>
          <w:p w14:paraId="1965D65F" w14:textId="6E5F8AF3" w:rsidR="002A756C" w:rsidRPr="002A756C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 w:rsidRPr="002A756C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Департамент управління об’єктами державної власності та корпоративними правами;</w:t>
            </w:r>
          </w:p>
          <w:p w14:paraId="7E5A433C" w14:textId="72DDC31D" w:rsidR="00E6253E" w:rsidRPr="00E46436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 w:rsidRPr="002A756C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галузеві самостійні структурні підрозділи апарату Міненерго</w:t>
            </w:r>
          </w:p>
        </w:tc>
        <w:tc>
          <w:tcPr>
            <w:tcW w:w="1984" w:type="dxa"/>
          </w:tcPr>
          <w:p w14:paraId="45C0EEE4" w14:textId="3C0747CC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наглядові ради сформовано</w:t>
            </w:r>
          </w:p>
        </w:tc>
        <w:tc>
          <w:tcPr>
            <w:tcW w:w="5102" w:type="dxa"/>
          </w:tcPr>
          <w:p w14:paraId="420CFAE6" w14:textId="0B485A8E" w:rsidR="00E6253E" w:rsidRPr="00E46436" w:rsidRDefault="00E6253E" w:rsidP="00F07019">
            <w:pPr>
              <w:ind w:left="142" w:right="13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253E" w:rsidRPr="00E46436" w14:paraId="5F871046" w14:textId="07022AAA" w:rsidTr="00142528">
        <w:trPr>
          <w:trHeight w:val="321"/>
        </w:trPr>
        <w:tc>
          <w:tcPr>
            <w:tcW w:w="2961" w:type="dxa"/>
          </w:tcPr>
          <w:p w14:paraId="51A4976D" w14:textId="1E9DEAF0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2.4.1.6.2. Запровадження системи внутрішнього контролю та управління ризиками на підприємствах державної форми власності</w:t>
            </w:r>
          </w:p>
        </w:tc>
        <w:tc>
          <w:tcPr>
            <w:tcW w:w="1417" w:type="dxa"/>
          </w:tcPr>
          <w:p w14:paraId="325206C4" w14:textId="47E14F42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з дня набрання чинності законом, зазначеним у підпункті 2.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4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.1.6.1</w:t>
            </w:r>
          </w:p>
        </w:tc>
        <w:tc>
          <w:tcPr>
            <w:tcW w:w="1418" w:type="dxa"/>
          </w:tcPr>
          <w:p w14:paraId="0FDA62B3" w14:textId="75301ECA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дев’ять місяців з дня набрання чинності законом, зазначеним у підпункті 2.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/>
              </w:rPr>
              <w:t>4</w:t>
            </w: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.1.6.1</w:t>
            </w:r>
          </w:p>
        </w:tc>
        <w:tc>
          <w:tcPr>
            <w:tcW w:w="2410" w:type="dxa"/>
          </w:tcPr>
          <w:p w14:paraId="688B4563" w14:textId="77777777" w:rsidR="00E6253E" w:rsidRDefault="002A756C" w:rsidP="008F6424">
            <w:pPr>
              <w:spacing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 w:rsidRPr="002A756C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Сектор з питань запобігання та виявлення корупції;</w:t>
            </w:r>
          </w:p>
          <w:p w14:paraId="08A3EEE4" w14:textId="0A26DC82" w:rsidR="002A756C" w:rsidRPr="00E46436" w:rsidRDefault="002A756C" w:rsidP="002A756C">
            <w:pPr>
              <w:spacing w:before="60" w:after="60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Сектор координації внутрішнього контролю</w:t>
            </w:r>
          </w:p>
        </w:tc>
        <w:tc>
          <w:tcPr>
            <w:tcW w:w="1984" w:type="dxa"/>
          </w:tcPr>
          <w:p w14:paraId="22A395DB" w14:textId="67D244BD" w:rsidR="00E6253E" w:rsidRPr="00E46436" w:rsidRDefault="00E6253E" w:rsidP="007F5723">
            <w:pPr>
              <w:rPr>
                <w:rFonts w:ascii="Times New Roman" w:eastAsia="Cambria" w:hAnsi="Times New Roman" w:cs="Times New Roman"/>
                <w:sz w:val="16"/>
                <w:szCs w:val="16"/>
                <w:lang w:val="uk-UA"/>
              </w:rPr>
            </w:pPr>
            <w:r w:rsidRPr="00E46436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uk-UA" w:bidi="uk-UA"/>
              </w:rPr>
              <w:t>систему внутрішнього контролю та управління ризиками запроваджено на підприємствах державної форми власності</w:t>
            </w:r>
          </w:p>
        </w:tc>
        <w:tc>
          <w:tcPr>
            <w:tcW w:w="5102" w:type="dxa"/>
          </w:tcPr>
          <w:p w14:paraId="792B7ED1" w14:textId="71C6AC16" w:rsidR="00E6253E" w:rsidRPr="00E46436" w:rsidRDefault="00E6253E" w:rsidP="009C7ED2">
            <w:pPr>
              <w:ind w:left="140" w:right="131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6143672" w14:textId="77777777" w:rsidR="00E1091E" w:rsidRPr="00E46436" w:rsidRDefault="00E1091E" w:rsidP="00D85AA5">
      <w:pPr>
        <w:tabs>
          <w:tab w:val="left" w:pos="15451"/>
        </w:tabs>
        <w:spacing w:after="0"/>
        <w:rPr>
          <w:rFonts w:ascii="Times New Roman" w:eastAsia="Cambria" w:hAnsi="Times New Roman" w:cs="Times New Roman"/>
          <w:sz w:val="8"/>
          <w:szCs w:val="8"/>
        </w:rPr>
      </w:pPr>
    </w:p>
    <w:p w14:paraId="7586CC89" w14:textId="77777777" w:rsidR="007022DB" w:rsidRDefault="007022DB" w:rsidP="00D85AA5">
      <w:pPr>
        <w:tabs>
          <w:tab w:val="left" w:pos="15451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</w:p>
    <w:p w14:paraId="6E3D63A6" w14:textId="6262709B" w:rsidR="00D803F3" w:rsidRPr="00D85AA5" w:rsidRDefault="00D803F3" w:rsidP="00D67F18">
      <w:pPr>
        <w:tabs>
          <w:tab w:val="left" w:pos="15451"/>
        </w:tabs>
        <w:spacing w:after="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>Примітки:</w:t>
      </w:r>
    </w:p>
    <w:p w14:paraId="095B67B4" w14:textId="6646404B" w:rsidR="00D803F3" w:rsidRPr="00D85AA5" w:rsidRDefault="00495A47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b/>
          <w:bCs/>
          <w:sz w:val="16"/>
          <w:szCs w:val="16"/>
          <w:vertAlign w:val="superscript"/>
        </w:rPr>
        <w:t>1</w:t>
      </w:r>
      <w:r w:rsidR="00352166" w:rsidRPr="00D85AA5">
        <w:rPr>
          <w:rFonts w:ascii="Times New Roman" w:eastAsia="Cambria" w:hAnsi="Times New Roman" w:cs="Times New Roman"/>
          <w:sz w:val="16"/>
          <w:szCs w:val="16"/>
          <w:vertAlign w:val="superscript"/>
        </w:rPr>
        <w:t> </w:t>
      </w:r>
      <w:r w:rsidR="00D803F3" w:rsidRPr="00D85AA5">
        <w:rPr>
          <w:rFonts w:ascii="Times New Roman" w:eastAsia="Cambria" w:hAnsi="Times New Roman" w:cs="Times New Roman"/>
          <w:sz w:val="16"/>
          <w:szCs w:val="16"/>
        </w:rPr>
        <w:t xml:space="preserve">За змістом </w:t>
      </w:r>
      <w:bookmarkStart w:id="5" w:name="_Hlk188633003"/>
      <w:r w:rsidR="00D803F3" w:rsidRPr="00D85AA5">
        <w:rPr>
          <w:rFonts w:ascii="Times New Roman" w:eastAsia="Cambria" w:hAnsi="Times New Roman" w:cs="Times New Roman"/>
          <w:sz w:val="16"/>
          <w:szCs w:val="16"/>
        </w:rPr>
        <w:t>пункту 5 частини першої статті 6</w:t>
      </w:r>
      <w:bookmarkEnd w:id="5"/>
      <w:r w:rsidR="00D803F3" w:rsidRPr="00D85AA5">
        <w:rPr>
          <w:rFonts w:ascii="Times New Roman" w:eastAsia="Cambria" w:hAnsi="Times New Roman" w:cs="Times New Roman"/>
          <w:sz w:val="16"/>
          <w:szCs w:val="16"/>
        </w:rPr>
        <w:t xml:space="preserve"> Закону України «Про управління об’єктами державної власності» (у редакції Закону України від 22 лютого</w:t>
      </w:r>
      <w:r w:rsid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D803F3" w:rsidRPr="00D85AA5">
        <w:rPr>
          <w:rFonts w:ascii="Times New Roman" w:eastAsia="Cambria" w:hAnsi="Times New Roman" w:cs="Times New Roman"/>
          <w:sz w:val="16"/>
          <w:szCs w:val="16"/>
        </w:rPr>
        <w:t>2024 року № 3587-ІХ «Про внесення змін до деяких законодавчих актів України щодо вдосконалення корпоративного управління»</w:t>
      </w:r>
      <w:r w:rsidR="00D803F3" w:rsidRPr="00D85AA5">
        <w:rPr>
          <w:rFonts w:ascii="Times New Roman" w:eastAsia="Cambria" w:hAnsi="Times New Roman" w:cs="Times New Roman"/>
          <w:b/>
          <w:bCs/>
          <w:sz w:val="16"/>
          <w:szCs w:val="16"/>
        </w:rPr>
        <w:t xml:space="preserve"> 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>(далі – Закон)</w:t>
      </w:r>
      <w:r w:rsidR="00F82CA9" w:rsidRPr="00D85AA5">
        <w:rPr>
          <w:rFonts w:ascii="Times New Roman" w:eastAsia="Cambria" w:hAnsi="Times New Roman" w:cs="Times New Roman"/>
          <w:b/>
          <w:bCs/>
          <w:sz w:val="16"/>
          <w:szCs w:val="16"/>
        </w:rPr>
        <w:t xml:space="preserve"> </w:t>
      </w:r>
      <w:r w:rsidR="00D803F3" w:rsidRPr="00D85AA5">
        <w:rPr>
          <w:rFonts w:ascii="Times New Roman" w:eastAsia="Cambria" w:hAnsi="Times New Roman" w:cs="Times New Roman"/>
          <w:sz w:val="16"/>
          <w:szCs w:val="16"/>
        </w:rPr>
        <w:t>уповноважені органи управління відповідно до покладених на них</w:t>
      </w:r>
      <w:r w:rsidR="00D803F3" w:rsidRPr="00D85AA5">
        <w:rPr>
          <w:rFonts w:ascii="Times New Roman" w:eastAsia="Cambria" w:hAnsi="Times New Roman" w:cs="Times New Roman"/>
          <w:b/>
          <w:bCs/>
          <w:sz w:val="16"/>
          <w:szCs w:val="16"/>
        </w:rPr>
        <w:t xml:space="preserve"> </w:t>
      </w:r>
      <w:r w:rsidR="00D803F3" w:rsidRPr="00D85AA5">
        <w:rPr>
          <w:rFonts w:ascii="Times New Roman" w:eastAsia="Cambria" w:hAnsi="Times New Roman" w:cs="Times New Roman"/>
          <w:sz w:val="16"/>
          <w:szCs w:val="16"/>
        </w:rPr>
        <w:t>завдань на підставі Політики державної власності та після консультацій з наглядовою радою щороку затверджують лист очікувань власника, що містить коротко- та середньострокові фінансові, операційні і нефінансові цілі діяльності державного унітарного підприємства, господарського товариства, у статутному капіталі якого більше 50 відсотків акцій (часток) належать державі, що визначаються з урахуванням стратегічних планів розвитку таких підприємств, господарських товариств, та які підлягають оприлюдненню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>.</w:t>
      </w:r>
    </w:p>
    <w:p w14:paraId="3A1720E7" w14:textId="218B84ED" w:rsidR="00495A47" w:rsidRPr="00D85AA5" w:rsidRDefault="00495A47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Політику державної власності, про яку йдеться 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 xml:space="preserve">Законі та </w:t>
      </w:r>
      <w:r w:rsidRPr="00D85AA5">
        <w:rPr>
          <w:rFonts w:ascii="Times New Roman" w:eastAsia="Cambria" w:hAnsi="Times New Roman" w:cs="Times New Roman"/>
          <w:sz w:val="16"/>
          <w:szCs w:val="16"/>
        </w:rPr>
        <w:t>у Державній антикорупційній програмі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bookmarkStart w:id="6" w:name="_Hlk188631130"/>
      <w:r w:rsidR="00F82CA9" w:rsidRPr="00D85AA5">
        <w:rPr>
          <w:rFonts w:ascii="Times New Roman" w:eastAsia="Cambria" w:hAnsi="Times New Roman" w:cs="Times New Roman"/>
          <w:sz w:val="16"/>
          <w:szCs w:val="16"/>
        </w:rPr>
        <w:t>на 2023 – 2025 роки</w:t>
      </w:r>
      <w:bookmarkEnd w:id="6"/>
      <w:r w:rsidRPr="00D85AA5">
        <w:rPr>
          <w:rFonts w:ascii="Times New Roman" w:eastAsia="Cambria" w:hAnsi="Times New Roman" w:cs="Times New Roman"/>
          <w:sz w:val="16"/>
          <w:szCs w:val="16"/>
        </w:rPr>
        <w:t>, затверджено постановою Кабінету Міністрів України від 29 листопада 2024 року № 1369 «Деякі питання Політики державної власності»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>.</w:t>
      </w:r>
    </w:p>
    <w:p w14:paraId="684FE932" w14:textId="6DFCF1D3" w:rsidR="00835C19" w:rsidRPr="00D85AA5" w:rsidRDefault="00495A47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Згідно з пунктом </w:t>
      </w:r>
      <w:r w:rsidR="00835C19" w:rsidRPr="00D85AA5">
        <w:rPr>
          <w:rFonts w:ascii="Times New Roman" w:eastAsia="Cambria" w:hAnsi="Times New Roman" w:cs="Times New Roman"/>
          <w:sz w:val="16"/>
          <w:szCs w:val="16"/>
        </w:rPr>
        <w:t>74</w:t>
      </w: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 Політики державної власності в</w:t>
      </w:r>
      <w:r w:rsidR="00835C19" w:rsidRPr="00D85AA5">
        <w:rPr>
          <w:rFonts w:ascii="Times New Roman" w:eastAsia="Cambria" w:hAnsi="Times New Roman" w:cs="Times New Roman"/>
          <w:sz w:val="16"/>
          <w:szCs w:val="16"/>
        </w:rPr>
        <w:t>ищий орган управління підприємства (товариства) після консультацій з наглядовою радою (у разі її відсутності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> – </w:t>
      </w:r>
      <w:r w:rsidR="00835C19" w:rsidRPr="00D85AA5">
        <w:rPr>
          <w:rFonts w:ascii="Times New Roman" w:eastAsia="Cambria" w:hAnsi="Times New Roman" w:cs="Times New Roman"/>
          <w:sz w:val="16"/>
          <w:szCs w:val="16"/>
        </w:rPr>
        <w:t>з виконавчим органом) щороку затверджує лист очікувань, в якому визначаються цілі діяльності підприємства, товариства з контрольною часткою держави та цільові показники ефективності для оцінки досягнення цілей діяльності з урахуванням стратегічного плану розвитку відповідного суб’єкта господарювання.</w:t>
      </w:r>
    </w:p>
    <w:p w14:paraId="35E8EBC4" w14:textId="76047E1E" w:rsidR="00835C19" w:rsidRPr="00D85AA5" w:rsidRDefault="00495A47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Натомість </w:t>
      </w:r>
      <w:r w:rsidR="00835C19" w:rsidRPr="00D85AA5">
        <w:rPr>
          <w:rFonts w:ascii="Times New Roman" w:eastAsia="Cambria" w:hAnsi="Times New Roman" w:cs="Times New Roman"/>
          <w:sz w:val="16"/>
          <w:szCs w:val="16"/>
        </w:rPr>
        <w:t xml:space="preserve">Політикою державної власності не передбачено необхідність затвердження </w:t>
      </w:r>
      <w:bookmarkStart w:id="7" w:name="_Hlk188630714"/>
      <w:r w:rsidRPr="00D85AA5">
        <w:rPr>
          <w:rFonts w:ascii="Times New Roman" w:eastAsia="Cambria" w:hAnsi="Times New Roman" w:cs="Times New Roman"/>
          <w:sz w:val="16"/>
          <w:szCs w:val="16"/>
        </w:rPr>
        <w:t>індивідуальних політик власності</w:t>
      </w:r>
      <w:bookmarkEnd w:id="7"/>
      <w:r w:rsidRPr="00D85AA5">
        <w:rPr>
          <w:rFonts w:ascii="Times New Roman" w:eastAsia="Cambria" w:hAnsi="Times New Roman" w:cs="Times New Roman"/>
          <w:sz w:val="16"/>
          <w:szCs w:val="16"/>
        </w:rPr>
        <w:t>, про що йдеться у Державній антикорупційній програмі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 xml:space="preserve"> на 2023 – 2025 роки</w:t>
      </w:r>
      <w:r w:rsidRPr="00D85AA5">
        <w:rPr>
          <w:rFonts w:ascii="Times New Roman" w:eastAsia="Cambria" w:hAnsi="Times New Roman" w:cs="Times New Roman"/>
          <w:sz w:val="16"/>
          <w:szCs w:val="16"/>
        </w:rPr>
        <w:t>.</w:t>
      </w:r>
    </w:p>
    <w:p w14:paraId="461B6900" w14:textId="348F14D6" w:rsidR="00D803F3" w:rsidRPr="00D85AA5" w:rsidRDefault="00495A47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Відтак, в рамках виконання відповідних положень Державної антикорупційної програми на 2023 – 2025 роки, зазначених у цих заходах, з урахуванням названих </w:t>
      </w:r>
      <w:r w:rsidR="00352166" w:rsidRPr="00D85AA5">
        <w:rPr>
          <w:rFonts w:ascii="Times New Roman" w:eastAsia="Cambria" w:hAnsi="Times New Roman" w:cs="Times New Roman"/>
          <w:sz w:val="16"/>
          <w:szCs w:val="16"/>
        </w:rPr>
        <w:t>норм</w:t>
      </w: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 Закону та Політики державної власності</w:t>
      </w:r>
      <w:r w:rsidR="00F82CA9" w:rsidRPr="00D85AA5">
        <w:rPr>
          <w:rFonts w:ascii="Times New Roman" w:eastAsia="Cambria" w:hAnsi="Times New Roman" w:cs="Times New Roman"/>
          <w:sz w:val="16"/>
          <w:szCs w:val="16"/>
        </w:rPr>
        <w:t>,</w:t>
      </w: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 повинні бути підготовлені та затверджені для відповідних суб’єктів господарювання замість індивідуальних політик власності листи очікувань власника.</w:t>
      </w:r>
    </w:p>
    <w:p w14:paraId="130F78C7" w14:textId="22FAD97F" w:rsidR="00352166" w:rsidRPr="00D85AA5" w:rsidRDefault="002218D3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b/>
          <w:bCs/>
          <w:sz w:val="16"/>
          <w:szCs w:val="16"/>
          <w:vertAlign w:val="superscript"/>
        </w:rPr>
        <w:t>2</w:t>
      </w:r>
      <w:r w:rsidRPr="00D85AA5">
        <w:rPr>
          <w:rFonts w:ascii="Times New Roman" w:eastAsia="Cambria" w:hAnsi="Times New Roman" w:cs="Times New Roman"/>
          <w:sz w:val="16"/>
          <w:szCs w:val="16"/>
          <w:vertAlign w:val="superscript"/>
        </w:rPr>
        <w:t> </w:t>
      </w:r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Строки здійснення заходів щодо виконання Державної антикорупційної програми на 2023 – 2025 роки, визначені днем набрання чинності </w:t>
      </w:r>
      <w:bookmarkStart w:id="8" w:name="_Hlk188633052"/>
      <w:r w:rsidRPr="00D85AA5">
        <w:rPr>
          <w:rFonts w:ascii="Times New Roman" w:eastAsia="Cambria" w:hAnsi="Times New Roman" w:cs="Times New Roman"/>
          <w:sz w:val="16"/>
          <w:szCs w:val="16"/>
        </w:rPr>
        <w:t>Політикою державної власності</w:t>
      </w:r>
      <w:bookmarkEnd w:id="8"/>
      <w:r w:rsidRPr="00D85AA5">
        <w:rPr>
          <w:rFonts w:ascii="Times New Roman" w:eastAsia="Cambria" w:hAnsi="Times New Roman" w:cs="Times New Roman"/>
          <w:sz w:val="16"/>
          <w:szCs w:val="16"/>
        </w:rPr>
        <w:t xml:space="preserve">, визначаються з урахуванням вимог пункту 5 частини першої статті 6 Закону та пункту 74 Політики державної власності.  </w:t>
      </w:r>
    </w:p>
    <w:p w14:paraId="1031E645" w14:textId="582044C6" w:rsidR="00B433A2" w:rsidRPr="00D85AA5" w:rsidRDefault="002218D3" w:rsidP="00D67F18">
      <w:pPr>
        <w:tabs>
          <w:tab w:val="left" w:pos="15451"/>
        </w:tabs>
        <w:spacing w:before="60" w:after="60" w:line="240" w:lineRule="auto"/>
        <w:ind w:left="142" w:firstLine="567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D85AA5">
        <w:rPr>
          <w:rFonts w:ascii="Times New Roman" w:eastAsia="Cambria" w:hAnsi="Times New Roman" w:cs="Times New Roman"/>
          <w:b/>
          <w:bCs/>
          <w:sz w:val="16"/>
          <w:szCs w:val="16"/>
          <w:vertAlign w:val="superscript"/>
        </w:rPr>
        <w:t>3</w:t>
      </w:r>
      <w:r w:rsidRPr="00D85AA5">
        <w:rPr>
          <w:rFonts w:ascii="Times New Roman" w:eastAsia="Cambria" w:hAnsi="Times New Roman" w:cs="Times New Roman"/>
          <w:sz w:val="16"/>
          <w:szCs w:val="16"/>
          <w:vertAlign w:val="superscript"/>
        </w:rPr>
        <w:t> </w:t>
      </w:r>
      <w:r w:rsidR="008F6424">
        <w:rPr>
          <w:rFonts w:ascii="Times New Roman" w:eastAsia="Cambria" w:hAnsi="Times New Roman" w:cs="Times New Roman"/>
          <w:sz w:val="16"/>
          <w:szCs w:val="16"/>
        </w:rPr>
        <w:t>П</w:t>
      </w:r>
      <w:r w:rsidR="008F6424" w:rsidRPr="00D85AA5">
        <w:rPr>
          <w:rFonts w:ascii="Times New Roman" w:eastAsia="Cambria" w:hAnsi="Times New Roman" w:cs="Times New Roman"/>
          <w:sz w:val="16"/>
          <w:szCs w:val="16"/>
        </w:rPr>
        <w:t>еріодичн</w:t>
      </w:r>
      <w:r w:rsidR="008F6424">
        <w:rPr>
          <w:rFonts w:ascii="Times New Roman" w:eastAsia="Cambria" w:hAnsi="Times New Roman" w:cs="Times New Roman"/>
          <w:sz w:val="16"/>
          <w:szCs w:val="16"/>
        </w:rPr>
        <w:t>ість</w:t>
      </w:r>
      <w:r w:rsidR="008F6424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8F6424">
        <w:rPr>
          <w:rFonts w:ascii="Times New Roman" w:eastAsia="Cambria" w:hAnsi="Times New Roman" w:cs="Times New Roman"/>
          <w:sz w:val="16"/>
          <w:szCs w:val="16"/>
        </w:rPr>
        <w:t>підготовки</w:t>
      </w:r>
      <w:r w:rsidR="008F6424" w:rsidRPr="00D85AA5">
        <w:rPr>
          <w:rFonts w:ascii="Times New Roman" w:eastAsia="Cambria" w:hAnsi="Times New Roman" w:cs="Times New Roman"/>
          <w:sz w:val="16"/>
          <w:szCs w:val="16"/>
        </w:rPr>
        <w:t xml:space="preserve"> виконавцями </w:t>
      </w:r>
      <w:r w:rsidR="008F6424">
        <w:rPr>
          <w:rFonts w:ascii="Times New Roman" w:eastAsia="Cambria" w:hAnsi="Times New Roman" w:cs="Times New Roman"/>
          <w:sz w:val="16"/>
          <w:szCs w:val="16"/>
        </w:rPr>
        <w:t>і</w:t>
      </w:r>
      <w:r w:rsidR="00A24349" w:rsidRPr="00D85AA5">
        <w:rPr>
          <w:rFonts w:ascii="Times New Roman" w:eastAsia="Cambria" w:hAnsi="Times New Roman" w:cs="Times New Roman"/>
          <w:sz w:val="16"/>
          <w:szCs w:val="16"/>
        </w:rPr>
        <w:t>нформаці</w:t>
      </w:r>
      <w:r w:rsidR="008F6424">
        <w:rPr>
          <w:rFonts w:ascii="Times New Roman" w:eastAsia="Cambria" w:hAnsi="Times New Roman" w:cs="Times New Roman"/>
          <w:sz w:val="16"/>
          <w:szCs w:val="16"/>
        </w:rPr>
        <w:t>ї</w:t>
      </w:r>
      <w:r w:rsidR="00A24349" w:rsidRPr="00D85AA5">
        <w:rPr>
          <w:rFonts w:ascii="Times New Roman" w:eastAsia="Cambria" w:hAnsi="Times New Roman" w:cs="Times New Roman"/>
          <w:sz w:val="16"/>
          <w:szCs w:val="16"/>
        </w:rPr>
        <w:t xml:space="preserve"> про </w:t>
      </w:r>
      <w:r w:rsidRPr="00D85AA5">
        <w:rPr>
          <w:rFonts w:ascii="Times New Roman" w:eastAsia="Cambria" w:hAnsi="Times New Roman" w:cs="Times New Roman"/>
          <w:sz w:val="16"/>
          <w:szCs w:val="16"/>
        </w:rPr>
        <w:t>здійснення</w:t>
      </w:r>
      <w:r w:rsidR="00A24349" w:rsidRPr="00D85AA5">
        <w:rPr>
          <w:rFonts w:ascii="Times New Roman" w:eastAsia="Cambria" w:hAnsi="Times New Roman" w:cs="Times New Roman"/>
          <w:sz w:val="16"/>
          <w:szCs w:val="16"/>
        </w:rPr>
        <w:t xml:space="preserve"> заходів</w:t>
      </w:r>
      <w:r w:rsidR="00F430E9" w:rsidRPr="00D85AA5">
        <w:rPr>
          <w:rFonts w:ascii="Times New Roman" w:eastAsia="Cambria" w:hAnsi="Times New Roman" w:cs="Times New Roman"/>
          <w:sz w:val="16"/>
          <w:szCs w:val="16"/>
        </w:rPr>
        <w:t xml:space="preserve"> щодо виконання Державно</w:t>
      </w:r>
      <w:r w:rsidRPr="00D85AA5">
        <w:rPr>
          <w:rFonts w:ascii="Times New Roman" w:eastAsia="Cambria" w:hAnsi="Times New Roman" w:cs="Times New Roman"/>
          <w:sz w:val="16"/>
          <w:szCs w:val="16"/>
        </w:rPr>
        <w:t>ї</w:t>
      </w:r>
      <w:r w:rsidR="00F430E9" w:rsidRPr="00D85AA5">
        <w:rPr>
          <w:rFonts w:ascii="Times New Roman" w:eastAsia="Cambria" w:hAnsi="Times New Roman" w:cs="Times New Roman"/>
          <w:sz w:val="16"/>
          <w:szCs w:val="16"/>
        </w:rPr>
        <w:t xml:space="preserve"> антикорупційно</w:t>
      </w:r>
      <w:r w:rsidRPr="00D85AA5">
        <w:rPr>
          <w:rFonts w:ascii="Times New Roman" w:eastAsia="Cambria" w:hAnsi="Times New Roman" w:cs="Times New Roman"/>
          <w:sz w:val="16"/>
          <w:szCs w:val="16"/>
        </w:rPr>
        <w:t>ї</w:t>
      </w:r>
      <w:r w:rsidR="00F430E9" w:rsidRPr="00D85AA5">
        <w:rPr>
          <w:rFonts w:ascii="Times New Roman" w:eastAsia="Cambria" w:hAnsi="Times New Roman" w:cs="Times New Roman"/>
          <w:sz w:val="16"/>
          <w:szCs w:val="16"/>
        </w:rPr>
        <w:t xml:space="preserve"> програм</w:t>
      </w:r>
      <w:r w:rsidRPr="00D85AA5">
        <w:rPr>
          <w:rFonts w:ascii="Times New Roman" w:eastAsia="Cambria" w:hAnsi="Times New Roman" w:cs="Times New Roman"/>
          <w:sz w:val="16"/>
          <w:szCs w:val="16"/>
        </w:rPr>
        <w:t>и</w:t>
      </w:r>
      <w:r w:rsidR="00F430E9" w:rsidRPr="00D85AA5">
        <w:rPr>
          <w:rFonts w:ascii="Times New Roman" w:eastAsia="Cambria" w:hAnsi="Times New Roman" w:cs="Times New Roman"/>
          <w:sz w:val="16"/>
          <w:szCs w:val="16"/>
        </w:rPr>
        <w:t xml:space="preserve"> на 2023 – 2025 роки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8F6424">
        <w:rPr>
          <w:rFonts w:ascii="Times New Roman" w:eastAsia="Cambria" w:hAnsi="Times New Roman" w:cs="Times New Roman"/>
          <w:sz w:val="16"/>
          <w:szCs w:val="16"/>
        </w:rPr>
        <w:t xml:space="preserve">визначається 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 строк</w:t>
      </w:r>
      <w:r w:rsidR="008F6424">
        <w:rPr>
          <w:rFonts w:ascii="Times New Roman" w:eastAsia="Cambria" w:hAnsi="Times New Roman" w:cs="Times New Roman"/>
          <w:sz w:val="16"/>
          <w:szCs w:val="16"/>
        </w:rPr>
        <w:t>ами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8F6424">
        <w:rPr>
          <w:rFonts w:ascii="Times New Roman" w:eastAsia="Cambria" w:hAnsi="Times New Roman" w:cs="Times New Roman"/>
          <w:sz w:val="16"/>
          <w:szCs w:val="16"/>
        </w:rPr>
        <w:t>встановленими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 підпунктом 2 пункту 3 постанови Кабінету Міністрів України від 4 березня 2023 року № 220 «Про затвердження Державної антикорупційної програми на 2023-2025 роки» (зі змінами, внесеними постановами Кабінету Міністрів України від 18 жовтня 2024 року № 1194 та від 01 листопада 2024 року № 1256), для подання її Національному агентству з питань запобігання корупції до 15 лютого та 15 липня 2025 року, строк</w:t>
      </w:r>
      <w:r w:rsidR="008F6424">
        <w:rPr>
          <w:rFonts w:ascii="Times New Roman" w:eastAsia="Cambria" w:hAnsi="Times New Roman" w:cs="Times New Roman"/>
          <w:sz w:val="16"/>
          <w:szCs w:val="16"/>
        </w:rPr>
        <w:t>ами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8F6424">
        <w:rPr>
          <w:rFonts w:ascii="Times New Roman" w:eastAsia="Cambria" w:hAnsi="Times New Roman" w:cs="Times New Roman"/>
          <w:sz w:val="16"/>
          <w:szCs w:val="16"/>
        </w:rPr>
        <w:t>встановленими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 відповідними дорученнями Кабінету Міністрів України, щодо відповідного інформування Уряду, а також строк</w:t>
      </w:r>
      <w:r w:rsidR="008F6424">
        <w:rPr>
          <w:rFonts w:ascii="Times New Roman" w:eastAsia="Cambria" w:hAnsi="Times New Roman" w:cs="Times New Roman"/>
          <w:sz w:val="16"/>
          <w:szCs w:val="16"/>
        </w:rPr>
        <w:t>ами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, </w:t>
      </w:r>
      <w:r w:rsidR="008F6424">
        <w:rPr>
          <w:rFonts w:ascii="Times New Roman" w:eastAsia="Cambria" w:hAnsi="Times New Roman" w:cs="Times New Roman"/>
          <w:sz w:val="16"/>
          <w:szCs w:val="16"/>
        </w:rPr>
        <w:t>встановленими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 xml:space="preserve"> для моніторингу виконання заходів</w:t>
      </w:r>
      <w:r w:rsidR="00457F99" w:rsidRPr="00D85AA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457F99" w:rsidRPr="00D85AA5">
        <w:rPr>
          <w:rFonts w:ascii="Times New Roman" w:eastAsia="Cambria" w:hAnsi="Times New Roman" w:cs="Times New Roman"/>
          <w:sz w:val="16"/>
          <w:szCs w:val="16"/>
        </w:rPr>
        <w:t>Антикорупційної програми Міністерства енергетики України на 2025 – 2027 роки.</w:t>
      </w:r>
      <w:r w:rsidR="00A33A37" w:rsidRPr="00D85AA5">
        <w:rPr>
          <w:rFonts w:ascii="Times New Roman" w:eastAsia="Cambria" w:hAnsi="Times New Roman" w:cs="Times New Roman"/>
          <w:sz w:val="16"/>
          <w:szCs w:val="16"/>
        </w:rPr>
        <w:t xml:space="preserve"> При цьому, крім інформації щодо виконання відповідного заходу, у</w:t>
      </w:r>
      <w:r w:rsidR="00B433A2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  <w:r w:rsidR="00A33A37" w:rsidRPr="00D85AA5">
        <w:rPr>
          <w:rFonts w:ascii="Times New Roman" w:eastAsia="Cambria" w:hAnsi="Times New Roman" w:cs="Times New Roman"/>
          <w:sz w:val="16"/>
          <w:szCs w:val="16"/>
        </w:rPr>
        <w:t xml:space="preserve">відповідній </w:t>
      </w:r>
      <w:r w:rsidR="00B433A2" w:rsidRPr="00D85AA5">
        <w:rPr>
          <w:rFonts w:ascii="Times New Roman" w:eastAsia="Cambria" w:hAnsi="Times New Roman" w:cs="Times New Roman"/>
          <w:sz w:val="16"/>
          <w:szCs w:val="16"/>
        </w:rPr>
        <w:t>графі зазначається короткий опис «Виконано» або «Виконується»</w:t>
      </w:r>
      <w:r w:rsidR="00791591" w:rsidRPr="00D85AA5">
        <w:rPr>
          <w:rFonts w:ascii="Times New Roman" w:eastAsia="Cambria" w:hAnsi="Times New Roman" w:cs="Times New Roman"/>
          <w:sz w:val="16"/>
          <w:szCs w:val="16"/>
        </w:rPr>
        <w:t>.</w:t>
      </w:r>
      <w:r w:rsidR="00B433A2" w:rsidRPr="00D85AA5">
        <w:rPr>
          <w:rFonts w:ascii="Times New Roman" w:eastAsia="Cambria" w:hAnsi="Times New Roman" w:cs="Times New Roman"/>
          <w:sz w:val="16"/>
          <w:szCs w:val="16"/>
        </w:rPr>
        <w:t xml:space="preserve"> </w:t>
      </w:r>
    </w:p>
    <w:sectPr w:rsidR="00B433A2" w:rsidRPr="00D85AA5" w:rsidSect="002A6297">
      <w:headerReference w:type="default" r:id="rId7"/>
      <w:pgSz w:w="16838" w:h="11906" w:orient="landscape" w:code="9"/>
      <w:pgMar w:top="709" w:right="536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1E96" w14:textId="77777777" w:rsidR="00BA120A" w:rsidRDefault="00BA120A" w:rsidP="008036C7">
      <w:pPr>
        <w:spacing w:after="0" w:line="240" w:lineRule="auto"/>
      </w:pPr>
      <w:r>
        <w:separator/>
      </w:r>
    </w:p>
  </w:endnote>
  <w:endnote w:type="continuationSeparator" w:id="0">
    <w:p w14:paraId="33BC7F38" w14:textId="77777777" w:rsidR="00BA120A" w:rsidRDefault="00BA120A" w:rsidP="0080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108C" w14:textId="77777777" w:rsidR="00BA120A" w:rsidRDefault="00BA120A" w:rsidP="008036C7">
      <w:pPr>
        <w:spacing w:after="0" w:line="240" w:lineRule="auto"/>
      </w:pPr>
      <w:r>
        <w:separator/>
      </w:r>
    </w:p>
  </w:footnote>
  <w:footnote w:type="continuationSeparator" w:id="0">
    <w:p w14:paraId="5BF24211" w14:textId="77777777" w:rsidR="00BA120A" w:rsidRDefault="00BA120A" w:rsidP="0080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6995788"/>
      <w:docPartObj>
        <w:docPartGallery w:val="Page Numbers (Top of Page)"/>
        <w:docPartUnique/>
      </w:docPartObj>
    </w:sdtPr>
    <w:sdtContent>
      <w:p w14:paraId="28CAE56E" w14:textId="7C37DEFF" w:rsidR="008036C7" w:rsidRDefault="008036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31943" w14:textId="77777777" w:rsidR="008036C7" w:rsidRDefault="00803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61"/>
    <w:rsid w:val="00004B75"/>
    <w:rsid w:val="00012D82"/>
    <w:rsid w:val="0001559A"/>
    <w:rsid w:val="00031C5D"/>
    <w:rsid w:val="0003726D"/>
    <w:rsid w:val="00046E52"/>
    <w:rsid w:val="00070E59"/>
    <w:rsid w:val="00074444"/>
    <w:rsid w:val="000A6DA8"/>
    <w:rsid w:val="000B3903"/>
    <w:rsid w:val="000B4357"/>
    <w:rsid w:val="000C672D"/>
    <w:rsid w:val="000E504F"/>
    <w:rsid w:val="000E7939"/>
    <w:rsid w:val="0010276D"/>
    <w:rsid w:val="00111702"/>
    <w:rsid w:val="00112992"/>
    <w:rsid w:val="00114F32"/>
    <w:rsid w:val="001433D7"/>
    <w:rsid w:val="001679CE"/>
    <w:rsid w:val="0017571E"/>
    <w:rsid w:val="00183BEA"/>
    <w:rsid w:val="001B2180"/>
    <w:rsid w:val="001E3C29"/>
    <w:rsid w:val="001E5578"/>
    <w:rsid w:val="001E7878"/>
    <w:rsid w:val="001F2FC5"/>
    <w:rsid w:val="001F5EC7"/>
    <w:rsid w:val="002051A7"/>
    <w:rsid w:val="002062B5"/>
    <w:rsid w:val="00210624"/>
    <w:rsid w:val="002115D5"/>
    <w:rsid w:val="00215667"/>
    <w:rsid w:val="002218D3"/>
    <w:rsid w:val="00233F01"/>
    <w:rsid w:val="00240D9C"/>
    <w:rsid w:val="00243D40"/>
    <w:rsid w:val="00254C77"/>
    <w:rsid w:val="00270238"/>
    <w:rsid w:val="002767BB"/>
    <w:rsid w:val="002A6297"/>
    <w:rsid w:val="002A756C"/>
    <w:rsid w:val="002B6C3A"/>
    <w:rsid w:val="002C0D42"/>
    <w:rsid w:val="002E1563"/>
    <w:rsid w:val="002E3B44"/>
    <w:rsid w:val="002F25FF"/>
    <w:rsid w:val="002F26E3"/>
    <w:rsid w:val="003127BB"/>
    <w:rsid w:val="003413F6"/>
    <w:rsid w:val="00347F92"/>
    <w:rsid w:val="00352166"/>
    <w:rsid w:val="0035434C"/>
    <w:rsid w:val="003978F0"/>
    <w:rsid w:val="003A0D9D"/>
    <w:rsid w:val="003C58EC"/>
    <w:rsid w:val="003C5BD0"/>
    <w:rsid w:val="003D332C"/>
    <w:rsid w:val="003F0A03"/>
    <w:rsid w:val="003F4D0E"/>
    <w:rsid w:val="003F54E6"/>
    <w:rsid w:val="00402FA4"/>
    <w:rsid w:val="0040349E"/>
    <w:rsid w:val="00415E16"/>
    <w:rsid w:val="00437894"/>
    <w:rsid w:val="00437F32"/>
    <w:rsid w:val="00457F99"/>
    <w:rsid w:val="00481131"/>
    <w:rsid w:val="004874C1"/>
    <w:rsid w:val="00492299"/>
    <w:rsid w:val="00495A47"/>
    <w:rsid w:val="004A06A7"/>
    <w:rsid w:val="004B65E1"/>
    <w:rsid w:val="004D1F1D"/>
    <w:rsid w:val="004E1513"/>
    <w:rsid w:val="004E6249"/>
    <w:rsid w:val="00504A33"/>
    <w:rsid w:val="00516D4F"/>
    <w:rsid w:val="00537AD4"/>
    <w:rsid w:val="00546B37"/>
    <w:rsid w:val="00561885"/>
    <w:rsid w:val="005622B8"/>
    <w:rsid w:val="00581EA5"/>
    <w:rsid w:val="005862DD"/>
    <w:rsid w:val="0058686F"/>
    <w:rsid w:val="005A29C9"/>
    <w:rsid w:val="005A6744"/>
    <w:rsid w:val="005B7A74"/>
    <w:rsid w:val="005C4E7F"/>
    <w:rsid w:val="005C4EB3"/>
    <w:rsid w:val="005D36F9"/>
    <w:rsid w:val="00606DAD"/>
    <w:rsid w:val="006209D1"/>
    <w:rsid w:val="00634EC4"/>
    <w:rsid w:val="006377F7"/>
    <w:rsid w:val="00637F39"/>
    <w:rsid w:val="00651BF6"/>
    <w:rsid w:val="00672929"/>
    <w:rsid w:val="006807BF"/>
    <w:rsid w:val="00690CD1"/>
    <w:rsid w:val="00692E7D"/>
    <w:rsid w:val="00695455"/>
    <w:rsid w:val="00696F08"/>
    <w:rsid w:val="006A08D3"/>
    <w:rsid w:val="006A0C66"/>
    <w:rsid w:val="006A55EC"/>
    <w:rsid w:val="006A7B98"/>
    <w:rsid w:val="006C0A33"/>
    <w:rsid w:val="006D2252"/>
    <w:rsid w:val="006E0FAF"/>
    <w:rsid w:val="006E7D44"/>
    <w:rsid w:val="007022DB"/>
    <w:rsid w:val="00702983"/>
    <w:rsid w:val="00712587"/>
    <w:rsid w:val="007177BC"/>
    <w:rsid w:val="007268F6"/>
    <w:rsid w:val="00736A99"/>
    <w:rsid w:val="00743525"/>
    <w:rsid w:val="00745060"/>
    <w:rsid w:val="007513D6"/>
    <w:rsid w:val="00755510"/>
    <w:rsid w:val="00755852"/>
    <w:rsid w:val="00776E16"/>
    <w:rsid w:val="00791591"/>
    <w:rsid w:val="007A1D32"/>
    <w:rsid w:val="007A3854"/>
    <w:rsid w:val="007C49B9"/>
    <w:rsid w:val="007C76A4"/>
    <w:rsid w:val="007D51FF"/>
    <w:rsid w:val="007E7C60"/>
    <w:rsid w:val="007F3B5B"/>
    <w:rsid w:val="007F5723"/>
    <w:rsid w:val="008036C7"/>
    <w:rsid w:val="00814D6D"/>
    <w:rsid w:val="00835C19"/>
    <w:rsid w:val="00841248"/>
    <w:rsid w:val="00846039"/>
    <w:rsid w:val="008908EF"/>
    <w:rsid w:val="00892F7D"/>
    <w:rsid w:val="0089477E"/>
    <w:rsid w:val="008A16EA"/>
    <w:rsid w:val="008C6301"/>
    <w:rsid w:val="008D03D1"/>
    <w:rsid w:val="008E369F"/>
    <w:rsid w:val="008F457D"/>
    <w:rsid w:val="008F6424"/>
    <w:rsid w:val="00924E53"/>
    <w:rsid w:val="009347A4"/>
    <w:rsid w:val="00946F09"/>
    <w:rsid w:val="00956DD1"/>
    <w:rsid w:val="00960C42"/>
    <w:rsid w:val="00971431"/>
    <w:rsid w:val="00981D3D"/>
    <w:rsid w:val="00983CE9"/>
    <w:rsid w:val="00983ECC"/>
    <w:rsid w:val="00985BB8"/>
    <w:rsid w:val="009958B2"/>
    <w:rsid w:val="009A0816"/>
    <w:rsid w:val="009A2651"/>
    <w:rsid w:val="009A3AFB"/>
    <w:rsid w:val="009A4B03"/>
    <w:rsid w:val="009B0009"/>
    <w:rsid w:val="009C26FA"/>
    <w:rsid w:val="009C7ED2"/>
    <w:rsid w:val="009D5E7E"/>
    <w:rsid w:val="009D61B4"/>
    <w:rsid w:val="009E376F"/>
    <w:rsid w:val="009E5BBA"/>
    <w:rsid w:val="00A03591"/>
    <w:rsid w:val="00A24349"/>
    <w:rsid w:val="00A31EC6"/>
    <w:rsid w:val="00A33A37"/>
    <w:rsid w:val="00A501C5"/>
    <w:rsid w:val="00A67872"/>
    <w:rsid w:val="00A724D9"/>
    <w:rsid w:val="00A77595"/>
    <w:rsid w:val="00AA64B6"/>
    <w:rsid w:val="00AB3BAE"/>
    <w:rsid w:val="00AD1E91"/>
    <w:rsid w:val="00AF701F"/>
    <w:rsid w:val="00AF7F97"/>
    <w:rsid w:val="00B12ACB"/>
    <w:rsid w:val="00B25D24"/>
    <w:rsid w:val="00B31B04"/>
    <w:rsid w:val="00B417E5"/>
    <w:rsid w:val="00B433A2"/>
    <w:rsid w:val="00B6520A"/>
    <w:rsid w:val="00B65833"/>
    <w:rsid w:val="00B93C0B"/>
    <w:rsid w:val="00B93F10"/>
    <w:rsid w:val="00BA120A"/>
    <w:rsid w:val="00BE11A4"/>
    <w:rsid w:val="00BF2CFC"/>
    <w:rsid w:val="00BF6352"/>
    <w:rsid w:val="00C02DAD"/>
    <w:rsid w:val="00C10EC8"/>
    <w:rsid w:val="00C451DB"/>
    <w:rsid w:val="00C50DF1"/>
    <w:rsid w:val="00C65BB1"/>
    <w:rsid w:val="00C80F48"/>
    <w:rsid w:val="00C856B1"/>
    <w:rsid w:val="00C979CA"/>
    <w:rsid w:val="00CB27EB"/>
    <w:rsid w:val="00CB7C0D"/>
    <w:rsid w:val="00CC226D"/>
    <w:rsid w:val="00CC689B"/>
    <w:rsid w:val="00CC7A10"/>
    <w:rsid w:val="00D02FC1"/>
    <w:rsid w:val="00D12781"/>
    <w:rsid w:val="00D328C9"/>
    <w:rsid w:val="00D53168"/>
    <w:rsid w:val="00D55465"/>
    <w:rsid w:val="00D65354"/>
    <w:rsid w:val="00D67DBF"/>
    <w:rsid w:val="00D67F18"/>
    <w:rsid w:val="00D74A8A"/>
    <w:rsid w:val="00D80361"/>
    <w:rsid w:val="00D803F3"/>
    <w:rsid w:val="00D80E4A"/>
    <w:rsid w:val="00D85AA5"/>
    <w:rsid w:val="00DC1537"/>
    <w:rsid w:val="00DE2DCC"/>
    <w:rsid w:val="00E0530C"/>
    <w:rsid w:val="00E1091E"/>
    <w:rsid w:val="00E23316"/>
    <w:rsid w:val="00E2733E"/>
    <w:rsid w:val="00E4392D"/>
    <w:rsid w:val="00E43E4C"/>
    <w:rsid w:val="00E46436"/>
    <w:rsid w:val="00E46A34"/>
    <w:rsid w:val="00E57F30"/>
    <w:rsid w:val="00E6253E"/>
    <w:rsid w:val="00E7201E"/>
    <w:rsid w:val="00E72A62"/>
    <w:rsid w:val="00E75BA9"/>
    <w:rsid w:val="00E81F7D"/>
    <w:rsid w:val="00E86D64"/>
    <w:rsid w:val="00EF6AC9"/>
    <w:rsid w:val="00EF74FF"/>
    <w:rsid w:val="00F07019"/>
    <w:rsid w:val="00F265BA"/>
    <w:rsid w:val="00F26980"/>
    <w:rsid w:val="00F430E9"/>
    <w:rsid w:val="00F549C6"/>
    <w:rsid w:val="00F66DA9"/>
    <w:rsid w:val="00F755EC"/>
    <w:rsid w:val="00F77316"/>
    <w:rsid w:val="00F82CA9"/>
    <w:rsid w:val="00F82F4F"/>
    <w:rsid w:val="00F873A5"/>
    <w:rsid w:val="00F9772D"/>
    <w:rsid w:val="00FA1C51"/>
    <w:rsid w:val="00FB50B5"/>
    <w:rsid w:val="00FB72CC"/>
    <w:rsid w:val="00FE1A89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2A9"/>
  <w15:chartTrackingRefBased/>
  <w15:docId w15:val="{247908DB-81D9-462E-8F5A-7F93688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7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3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36C7"/>
  </w:style>
  <w:style w:type="paragraph" w:styleId="a5">
    <w:name w:val="footer"/>
    <w:basedOn w:val="a"/>
    <w:link w:val="a6"/>
    <w:uiPriority w:val="99"/>
    <w:unhideWhenUsed/>
    <w:rsid w:val="008036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036C7"/>
  </w:style>
  <w:style w:type="character" w:styleId="a7">
    <w:name w:val="Hyperlink"/>
    <w:basedOn w:val="a0"/>
    <w:uiPriority w:val="99"/>
    <w:unhideWhenUsed/>
    <w:rsid w:val="00457F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0477-F4D1-47E9-BFA5-8BE355D2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4625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Мазур</dc:creator>
  <cp:keywords/>
  <dc:description/>
  <cp:lastModifiedBy>Юрій Мазур</cp:lastModifiedBy>
  <cp:revision>40</cp:revision>
  <cp:lastPrinted>2024-11-19T13:48:00Z</cp:lastPrinted>
  <dcterms:created xsi:type="dcterms:W3CDTF">2025-01-16T14:32:00Z</dcterms:created>
  <dcterms:modified xsi:type="dcterms:W3CDTF">2025-02-20T18:32:00Z</dcterms:modified>
</cp:coreProperties>
</file>