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Консультаційні послуги з </w:t>
      </w:r>
      <w:r w:rsidR="004058F9"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впровадження сучасних європейських та міжнародних стандартів у сфері розвитку «розумних мереж»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E245E9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>послуги з підготовки плану заходів з впровадження сучасних європейських та міжнародних стандартів за напрямками визначеними в міжнародному стандарті IEC TR 63097:2017 “Smart grid standardization roadmap” та інших стандартів Міжнародної електротехнічної комісії та Європейського комітету із стандартизації в сфері електротехніки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 Консультант працюватиме в межах Технічного завдання, основними завданнями роботи консультанта є:</w:t>
      </w:r>
    </w:p>
    <w:p w:rsidR="004058F9" w:rsidRPr="0038154B" w:rsidRDefault="004058F9" w:rsidP="004058F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8154B">
        <w:rPr>
          <w:rFonts w:hint="eastAsia"/>
          <w:lang w:val="uk-UA"/>
        </w:rPr>
        <w:t>Аналіз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стану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провадження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Україні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міжнародних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стандартів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сфері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розвитку</w:t>
      </w:r>
      <w:r w:rsidRPr="0038154B">
        <w:rPr>
          <w:lang w:val="uk-UA"/>
        </w:rPr>
        <w:t xml:space="preserve"> “</w:t>
      </w:r>
      <w:r w:rsidRPr="0038154B">
        <w:rPr>
          <w:rFonts w:hint="eastAsia"/>
          <w:lang w:val="uk-UA"/>
        </w:rPr>
        <w:t>розумних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мереж”</w:t>
      </w:r>
      <w:r w:rsidRPr="0038154B">
        <w:rPr>
          <w:lang w:val="uk-UA"/>
        </w:rPr>
        <w:t>;</w:t>
      </w:r>
    </w:p>
    <w:p w:rsidR="004058F9" w:rsidRPr="0038154B" w:rsidRDefault="004058F9" w:rsidP="004058F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8154B">
        <w:rPr>
          <w:rFonts w:hint="eastAsia"/>
          <w:lang w:val="uk-UA"/>
        </w:rPr>
        <w:t>Розроблення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і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обґрунтування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плану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заходів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щодо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впровадження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сучасних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європейських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та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міжнародних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стандартів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сфері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розвитку</w:t>
      </w:r>
      <w:r w:rsidRPr="0038154B">
        <w:rPr>
          <w:lang w:val="uk-UA"/>
        </w:rPr>
        <w:t xml:space="preserve"> “</w:t>
      </w:r>
      <w:r w:rsidRPr="0038154B">
        <w:rPr>
          <w:rFonts w:hint="eastAsia"/>
          <w:lang w:val="uk-UA"/>
        </w:rPr>
        <w:t>розумних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мереж”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для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розвитку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електроенергетичної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системи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України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урахуванням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перспектив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набуття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Україною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повноправного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членства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в</w:t>
      </w:r>
      <w:r w:rsidRPr="0038154B">
        <w:rPr>
          <w:lang w:val="uk-UA"/>
        </w:rPr>
        <w:t xml:space="preserve"> CEN/CENELEC;</w:t>
      </w:r>
    </w:p>
    <w:p w:rsidR="004058F9" w:rsidRPr="0038154B" w:rsidRDefault="004058F9" w:rsidP="004058F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8154B">
        <w:rPr>
          <w:rFonts w:hint="eastAsia"/>
          <w:lang w:val="uk-UA"/>
        </w:rPr>
        <w:t>Презентацію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розробленого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плану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заходів</w:t>
      </w:r>
      <w:r w:rsidRPr="0038154B">
        <w:rPr>
          <w:lang w:val="uk-UA"/>
        </w:rPr>
        <w:t xml:space="preserve">, </w:t>
      </w:r>
      <w:r w:rsidRPr="0038154B">
        <w:rPr>
          <w:rFonts w:hint="eastAsia"/>
          <w:lang w:val="uk-UA"/>
        </w:rPr>
        <w:t>спільне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Міненерго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опрацювання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пропозицій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Консультанта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стосовно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кількості</w:t>
      </w:r>
      <w:r w:rsidRPr="0038154B">
        <w:rPr>
          <w:lang w:val="uk-UA"/>
        </w:rPr>
        <w:t xml:space="preserve">, </w:t>
      </w:r>
      <w:r w:rsidRPr="0038154B">
        <w:rPr>
          <w:rFonts w:hint="eastAsia"/>
          <w:lang w:val="uk-UA"/>
        </w:rPr>
        <w:t>структури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та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змісту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заходів</w:t>
      </w:r>
      <w:r w:rsidRPr="0038154B">
        <w:rPr>
          <w:lang w:val="uk-UA"/>
        </w:rPr>
        <w:t>;</w:t>
      </w:r>
    </w:p>
    <w:p w:rsidR="00E12F1A" w:rsidRPr="0038154B" w:rsidRDefault="004058F9" w:rsidP="006279C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8154B">
        <w:rPr>
          <w:rFonts w:hint="eastAsia"/>
          <w:lang w:val="uk-UA"/>
        </w:rPr>
        <w:t>Формування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переліків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міжнародних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та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європейських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стандартів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напрямами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розвитку</w:t>
      </w:r>
      <w:r w:rsidRPr="0038154B">
        <w:rPr>
          <w:lang w:val="uk-UA"/>
        </w:rPr>
        <w:t xml:space="preserve"> “</w:t>
      </w:r>
      <w:r w:rsidRPr="0038154B">
        <w:rPr>
          <w:rFonts w:hint="eastAsia"/>
          <w:lang w:val="uk-UA"/>
        </w:rPr>
        <w:t>розумних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мереж”</w:t>
      </w:r>
      <w:r w:rsidRPr="0038154B">
        <w:rPr>
          <w:lang w:val="uk-UA"/>
        </w:rPr>
        <w:t xml:space="preserve">, </w:t>
      </w:r>
      <w:r w:rsidRPr="0038154B">
        <w:rPr>
          <w:rFonts w:hint="eastAsia"/>
          <w:lang w:val="uk-UA"/>
        </w:rPr>
        <w:t>що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потребують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першочергово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впровадження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в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Україні</w:t>
      </w:r>
      <w:r w:rsidRPr="0038154B">
        <w:rPr>
          <w:lang w:val="uk-UA"/>
        </w:rPr>
        <w:t xml:space="preserve">, </w:t>
      </w:r>
      <w:r w:rsidRPr="0038154B">
        <w:rPr>
          <w:rFonts w:hint="eastAsia"/>
          <w:lang w:val="uk-UA"/>
        </w:rPr>
        <w:t>їх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погодження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з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Національним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електротехнічним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комітетом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України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Міжнародної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електротехнічної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комісії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та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технічними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комітетами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стандартизації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України</w:t>
      </w:r>
      <w:r w:rsidRPr="0038154B">
        <w:rPr>
          <w:lang w:val="uk-UA"/>
        </w:rPr>
        <w:t xml:space="preserve">, </w:t>
      </w:r>
      <w:r w:rsidRPr="0038154B">
        <w:rPr>
          <w:rFonts w:hint="eastAsia"/>
          <w:lang w:val="uk-UA"/>
        </w:rPr>
        <w:t>сфера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дії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яких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відноситься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до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керування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електроенергетичними</w:t>
      </w:r>
      <w:r w:rsidRPr="0038154B">
        <w:rPr>
          <w:lang w:val="uk-UA"/>
        </w:rPr>
        <w:t xml:space="preserve"> </w:t>
      </w:r>
      <w:r w:rsidRPr="0038154B">
        <w:rPr>
          <w:rFonts w:hint="eastAsia"/>
          <w:lang w:val="uk-UA"/>
        </w:rPr>
        <w:t>системами</w:t>
      </w:r>
      <w:r w:rsidRPr="0038154B">
        <w:rPr>
          <w:lang w:val="uk-UA"/>
        </w:rPr>
        <w:t>.</w:t>
      </w:r>
      <w:r w:rsidR="00E12F1A" w:rsidRPr="0038154B">
        <w:rPr>
          <w:lang w:val="uk-UA"/>
        </w:rPr>
        <w:t xml:space="preserve"> </w:t>
      </w:r>
    </w:p>
    <w:p w:rsidR="00E12F1A" w:rsidRPr="0038154B" w:rsidRDefault="00E12F1A" w:rsidP="00E12F1A">
      <w:pPr>
        <w:pStyle w:val="a5"/>
        <w:spacing w:line="154" w:lineRule="atLeast"/>
        <w:jc w:val="both"/>
        <w:rPr>
          <w:lang w:val="uk-UA" w:eastAsia="uk-UA"/>
        </w:rPr>
      </w:pPr>
    </w:p>
    <w:p w:rsidR="00E12F1A" w:rsidRPr="0038154B" w:rsidRDefault="00E12F1A" w:rsidP="00E12F1A">
      <w:pPr>
        <w:pStyle w:val="a5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 xml:space="preserve">Очікуваний період надання послуг – до 30 </w:t>
      </w:r>
      <w:r w:rsidR="0038154B" w:rsidRPr="0038154B">
        <w:rPr>
          <w:lang w:val="uk-UA" w:eastAsia="uk-UA"/>
        </w:rPr>
        <w:t>листопада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має відповідати наступним кваліфікаційним вимогам: </w:t>
      </w:r>
    </w:p>
    <w:p w:rsidR="0038154B" w:rsidRPr="0038154B" w:rsidRDefault="0038154B" w:rsidP="00381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>Освіта: вища з у сфері електроенергетики, електроніки або за спорідненими науками;</w:t>
      </w:r>
    </w:p>
    <w:p w:rsidR="0038154B" w:rsidRPr="0038154B" w:rsidRDefault="0038154B" w:rsidP="00381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>Досвід роботи в сфері електроенергетики щонайменше 3 роки;</w:t>
      </w:r>
    </w:p>
    <w:p w:rsidR="0038154B" w:rsidRPr="0038154B" w:rsidRDefault="0038154B" w:rsidP="00381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Досвід виконання робіт/послуг з гармонізації національних стандартів до міжнародних / європейських стандартів; </w:t>
      </w:r>
    </w:p>
    <w:p w:rsidR="0038154B" w:rsidRPr="0038154B" w:rsidRDefault="0038154B" w:rsidP="00381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>Досвід підготовки та реалізації проектів з розвитку «розумних мереж», наявність публікацій (статей) у наукових, науково-популярних, практично-популярних виданнях щодо розвитку «розумних мереж» та/або впровадження стандартів задля забезпечення розвитку «розумних мереж»;</w:t>
      </w:r>
    </w:p>
    <w:p w:rsidR="0038154B" w:rsidRPr="0038154B" w:rsidRDefault="0038154B" w:rsidP="00381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>Досвід підготовки програмних документів, зокрема, планів заходів та дорожніх карт;</w:t>
      </w:r>
    </w:p>
    <w:p w:rsidR="00E12F1A" w:rsidRPr="0038154B" w:rsidRDefault="0038154B" w:rsidP="0038154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8154B">
        <w:rPr>
          <w:lang w:val="ru-RU"/>
        </w:rPr>
        <w:t>Вільне володіння українською, володіння англійською вважатиметься перевагою.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Висловлення про зацікавленість мають бути надані поштою, факсом або електронною поштою (сканована версія) до 17-00 </w:t>
      </w:r>
      <w:r w:rsidR="0038154B">
        <w:rPr>
          <w:rFonts w:ascii="Times New Roman" w:hAnsi="Times New Roman"/>
          <w:sz w:val="24"/>
          <w:szCs w:val="24"/>
          <w:lang w:val="uk-UA" w:eastAsia="uk-UA"/>
        </w:rPr>
        <w:t>1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адресою: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E-mail: </w:t>
      </w:r>
      <w:hyperlink r:id="rId7" w:history="1">
        <w:r w:rsidRPr="003A3ABD">
          <w:rPr>
            <w:rStyle w:val="a3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Д.Толмачову,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lastRenderedPageBreak/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Тел: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 xml:space="preserve">E-mail: </w:t>
      </w:r>
      <w:hyperlink r:id="rId8" w:history="1"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208" w:rsidRDefault="00104208">
      <w:r>
        <w:separator/>
      </w:r>
    </w:p>
  </w:endnote>
  <w:endnote w:type="continuationSeparator" w:id="0">
    <w:p w:rsidR="00104208" w:rsidRDefault="0010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208" w:rsidRDefault="00104208">
      <w:r>
        <w:separator/>
      </w:r>
    </w:p>
  </w:footnote>
  <w:footnote w:type="continuationSeparator" w:id="0">
    <w:p w:rsidR="00104208" w:rsidRDefault="0010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4E8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799828">
    <w:abstractNumId w:val="2"/>
  </w:num>
  <w:num w:numId="2" w16cid:durableId="2143036185">
    <w:abstractNumId w:val="3"/>
  </w:num>
  <w:num w:numId="3" w16cid:durableId="978461815">
    <w:abstractNumId w:val="0"/>
  </w:num>
  <w:num w:numId="4" w16cid:durableId="123419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1A"/>
    <w:rsid w:val="00104208"/>
    <w:rsid w:val="0038154B"/>
    <w:rsid w:val="004058F9"/>
    <w:rsid w:val="004F5FEB"/>
    <w:rsid w:val="008B2FE1"/>
    <w:rsid w:val="009766B8"/>
    <w:rsid w:val="00DE56F7"/>
    <w:rsid w:val="00E12F1A"/>
    <w:rsid w:val="00E245E9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2F1A"/>
    <w:rPr>
      <w:color w:val="0000FF"/>
      <w:u w:val="single"/>
    </w:rPr>
  </w:style>
  <w:style w:type="character" w:customStyle="1" w:styleId="a4">
    <w:name w:val="Абзац списку Знак"/>
    <w:aliases w:val="List Paragraph (numbered (a)) Знак,Bullets Знак,Liste 1 Знак,List Paragraph1 Знак,References Знак,Numbered List Paragraph Знак,List Bullet Mary Знак,Medium Grid 1 - Accent 21 Знак,Colorful List - Accent 11 Знак,ReferencesCxSpLast Знак"/>
    <w:link w:val="a5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a"/>
    <w:link w:val="a4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Оксана Герасимова</cp:lastModifiedBy>
  <cp:revision>2</cp:revision>
  <dcterms:created xsi:type="dcterms:W3CDTF">2023-02-20T13:09:00Z</dcterms:created>
  <dcterms:modified xsi:type="dcterms:W3CDTF">2023-02-20T13:09:00Z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